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5A61B" w14:textId="77777777" w:rsidR="008C1A74" w:rsidRDefault="008C1A74" w:rsidP="00955D7C">
      <w:pPr>
        <w:pStyle w:val="Default"/>
        <w:suppressAutoHyphens/>
        <w:jc w:val="center"/>
        <w:rPr>
          <w:rFonts w:ascii="Arial Narrow" w:hAnsi="Arial Narrow"/>
          <w:sz w:val="96"/>
          <w:szCs w:val="100"/>
        </w:rPr>
      </w:pPr>
    </w:p>
    <w:p w14:paraId="3B123DD7" w14:textId="77777777" w:rsidR="008C1A74" w:rsidRDefault="008C1A74" w:rsidP="00955D7C">
      <w:pPr>
        <w:pStyle w:val="Default"/>
        <w:suppressAutoHyphens/>
        <w:jc w:val="center"/>
        <w:rPr>
          <w:rFonts w:ascii="Arial Narrow" w:hAnsi="Arial Narrow"/>
          <w:sz w:val="96"/>
          <w:szCs w:val="100"/>
        </w:rPr>
      </w:pPr>
    </w:p>
    <w:p w14:paraId="45DB2763" w14:textId="77777777" w:rsidR="00955D7C" w:rsidRDefault="00955D7C" w:rsidP="00955D7C">
      <w:pPr>
        <w:pStyle w:val="Default"/>
        <w:suppressAutoHyphens/>
        <w:jc w:val="center"/>
        <w:rPr>
          <w:rFonts w:ascii="Arial Narrow" w:hAnsi="Arial Narrow"/>
          <w:sz w:val="96"/>
          <w:szCs w:val="100"/>
        </w:rPr>
      </w:pPr>
      <w:r>
        <w:rPr>
          <w:rFonts w:ascii="Arial Narrow" w:hAnsi="Arial Narrow"/>
          <w:sz w:val="96"/>
          <w:szCs w:val="100"/>
        </w:rPr>
        <w:t>ESCENARIOS DE PARTICIPACIÓN</w:t>
      </w:r>
      <w:r w:rsidRPr="0026128E">
        <w:rPr>
          <w:rFonts w:ascii="Arial Narrow" w:hAnsi="Arial Narrow"/>
          <w:sz w:val="96"/>
          <w:szCs w:val="100"/>
        </w:rPr>
        <w:t xml:space="preserve"> CIUDADANA</w:t>
      </w:r>
    </w:p>
    <w:p w14:paraId="0382E958" w14:textId="77777777" w:rsidR="00955D7C" w:rsidRDefault="00955D7C" w:rsidP="00955D7C">
      <w:pPr>
        <w:pStyle w:val="Default"/>
        <w:suppressAutoHyphens/>
        <w:jc w:val="center"/>
        <w:rPr>
          <w:rFonts w:ascii="Arial Narrow" w:hAnsi="Arial Narrow"/>
          <w:sz w:val="96"/>
          <w:szCs w:val="100"/>
        </w:rPr>
      </w:pPr>
    </w:p>
    <w:p w14:paraId="503E896B" w14:textId="77777777" w:rsidR="008C1A74" w:rsidRDefault="008C1A74" w:rsidP="00955D7C">
      <w:pPr>
        <w:pStyle w:val="Default"/>
        <w:suppressAutoHyphens/>
        <w:jc w:val="center"/>
        <w:rPr>
          <w:rFonts w:ascii="Arial Narrow" w:hAnsi="Arial Narrow"/>
          <w:sz w:val="96"/>
          <w:szCs w:val="100"/>
        </w:rPr>
      </w:pPr>
    </w:p>
    <w:p w14:paraId="0A2AAD69" w14:textId="77777777" w:rsidR="00955D7C" w:rsidRPr="008B2BD9" w:rsidRDefault="00955D7C" w:rsidP="00955D7C">
      <w:pPr>
        <w:pStyle w:val="Default"/>
        <w:suppressAutoHyphens/>
        <w:jc w:val="center"/>
        <w:rPr>
          <w:rFonts w:ascii="Arial Narrow" w:hAnsi="Arial Narrow"/>
          <w:i/>
          <w:sz w:val="56"/>
          <w:szCs w:val="100"/>
        </w:rPr>
      </w:pPr>
      <w:r w:rsidRPr="008B2BD9">
        <w:rPr>
          <w:rFonts w:ascii="Arial Narrow" w:hAnsi="Arial Narrow"/>
          <w:i/>
          <w:sz w:val="56"/>
          <w:szCs w:val="100"/>
        </w:rPr>
        <w:t>Transformando el Control Fiscal</w:t>
      </w:r>
    </w:p>
    <w:p w14:paraId="224B38F6" w14:textId="77777777" w:rsidR="00F7158D" w:rsidRDefault="00955D7C" w:rsidP="00955D7C">
      <w:pPr>
        <w:jc w:val="center"/>
        <w:rPr>
          <w:rFonts w:ascii="Arial Narrow" w:hAnsi="Arial Narrow"/>
          <w:i/>
          <w:sz w:val="56"/>
          <w:szCs w:val="100"/>
        </w:rPr>
      </w:pPr>
      <w:r w:rsidRPr="008B2BD9">
        <w:rPr>
          <w:rFonts w:ascii="Arial Narrow" w:hAnsi="Arial Narrow"/>
          <w:i/>
          <w:sz w:val="56"/>
          <w:szCs w:val="100"/>
        </w:rPr>
        <w:t xml:space="preserve">2020 </w:t>
      </w:r>
      <w:r>
        <w:rPr>
          <w:rFonts w:ascii="Arial Narrow" w:hAnsi="Arial Narrow"/>
          <w:i/>
          <w:sz w:val="56"/>
          <w:szCs w:val="100"/>
        </w:rPr>
        <w:t>–</w:t>
      </w:r>
      <w:r w:rsidRPr="008B2BD9">
        <w:rPr>
          <w:rFonts w:ascii="Arial Narrow" w:hAnsi="Arial Narrow"/>
          <w:i/>
          <w:sz w:val="56"/>
          <w:szCs w:val="100"/>
        </w:rPr>
        <w:t xml:space="preserve"> 2023</w:t>
      </w:r>
    </w:p>
    <w:p w14:paraId="3AD50877" w14:textId="77777777" w:rsidR="00301E84" w:rsidRDefault="00301E84">
      <w:pPr>
        <w:suppressAutoHyphens w:val="0"/>
        <w:spacing w:after="200" w:line="276" w:lineRule="auto"/>
        <w:rPr>
          <w:rFonts w:ascii="Arial" w:hAnsi="Arial" w:cs="Arial"/>
          <w:b/>
          <w:sz w:val="24"/>
          <w:szCs w:val="24"/>
          <w:lang w:val="es-CO"/>
        </w:rPr>
      </w:pPr>
      <w:r>
        <w:rPr>
          <w:rFonts w:ascii="Arial" w:hAnsi="Arial" w:cs="Arial"/>
          <w:b/>
          <w:sz w:val="24"/>
          <w:szCs w:val="24"/>
          <w:lang w:val="es-CO"/>
        </w:rPr>
        <w:br w:type="page"/>
      </w:r>
    </w:p>
    <w:p w14:paraId="19B28191" w14:textId="77777777" w:rsidR="00955D7C" w:rsidRDefault="00955D7C" w:rsidP="00955D7C">
      <w:pPr>
        <w:jc w:val="center"/>
        <w:rPr>
          <w:rFonts w:ascii="Arial" w:hAnsi="Arial" w:cs="Arial"/>
          <w:b/>
          <w:sz w:val="24"/>
          <w:szCs w:val="24"/>
          <w:lang w:val="es-CO"/>
        </w:rPr>
      </w:pPr>
    </w:p>
    <w:sdt>
      <w:sdtPr>
        <w:rPr>
          <w:rFonts w:ascii="Times New Roman" w:eastAsia="Times New Roman" w:hAnsi="Times New Roman" w:cs="Times New Roman"/>
          <w:color w:val="auto"/>
          <w:sz w:val="20"/>
          <w:szCs w:val="20"/>
          <w:lang w:val="es-ES" w:eastAsia="es-ES"/>
        </w:rPr>
        <w:id w:val="263044656"/>
        <w:docPartObj>
          <w:docPartGallery w:val="Table of Contents"/>
          <w:docPartUnique/>
        </w:docPartObj>
      </w:sdtPr>
      <w:sdtEndPr>
        <w:rPr>
          <w:b/>
          <w:bCs/>
        </w:rPr>
      </w:sdtEndPr>
      <w:sdtContent>
        <w:p w14:paraId="70216453" w14:textId="77777777" w:rsidR="008C1A74" w:rsidRPr="008C1A74" w:rsidRDefault="008C1A74">
          <w:pPr>
            <w:pStyle w:val="TtuloTDC"/>
            <w:rPr>
              <w:rFonts w:ascii="Arial" w:hAnsi="Arial" w:cs="Arial"/>
              <w:sz w:val="24"/>
              <w:szCs w:val="24"/>
            </w:rPr>
          </w:pPr>
          <w:r w:rsidRPr="008C1A74">
            <w:rPr>
              <w:rFonts w:ascii="Arial" w:hAnsi="Arial" w:cs="Arial"/>
              <w:sz w:val="24"/>
              <w:szCs w:val="24"/>
              <w:lang w:val="es-ES"/>
            </w:rPr>
            <w:t>Contenido</w:t>
          </w:r>
        </w:p>
        <w:p w14:paraId="4C12BD63" w14:textId="2CA41ACC" w:rsidR="008C1A74" w:rsidRPr="008C1A74" w:rsidRDefault="008C1A74">
          <w:pPr>
            <w:pStyle w:val="TDC1"/>
            <w:tabs>
              <w:tab w:val="right" w:leader="dot" w:pos="8828"/>
            </w:tabs>
            <w:rPr>
              <w:rFonts w:ascii="Arial" w:hAnsi="Arial" w:cs="Arial"/>
              <w:noProof/>
              <w:sz w:val="24"/>
              <w:szCs w:val="24"/>
            </w:rPr>
          </w:pPr>
          <w:r w:rsidRPr="008C1A74">
            <w:rPr>
              <w:rFonts w:ascii="Arial" w:hAnsi="Arial" w:cs="Arial"/>
              <w:sz w:val="24"/>
              <w:szCs w:val="24"/>
            </w:rPr>
            <w:fldChar w:fldCharType="begin"/>
          </w:r>
          <w:r w:rsidRPr="008C1A74">
            <w:rPr>
              <w:rFonts w:ascii="Arial" w:hAnsi="Arial" w:cs="Arial"/>
              <w:sz w:val="24"/>
              <w:szCs w:val="24"/>
            </w:rPr>
            <w:instrText xml:space="preserve"> TOC \o "1-3" \h \z \u </w:instrText>
          </w:r>
          <w:r w:rsidRPr="008C1A74">
            <w:rPr>
              <w:rFonts w:ascii="Arial" w:hAnsi="Arial" w:cs="Arial"/>
              <w:sz w:val="24"/>
              <w:szCs w:val="24"/>
            </w:rPr>
            <w:fldChar w:fldCharType="separate"/>
          </w:r>
          <w:hyperlink w:anchor="_Toc60262481" w:history="1">
            <w:r w:rsidRPr="008C1A74">
              <w:rPr>
                <w:rStyle w:val="Hipervnculo"/>
                <w:rFonts w:ascii="Arial" w:hAnsi="Arial" w:cs="Arial"/>
                <w:noProof/>
                <w:sz w:val="24"/>
                <w:szCs w:val="24"/>
                <w:lang w:val="es-CO"/>
              </w:rPr>
              <w:t>Introducción</w:t>
            </w:r>
            <w:r w:rsidRPr="008C1A74">
              <w:rPr>
                <w:rFonts w:ascii="Arial" w:hAnsi="Arial" w:cs="Arial"/>
                <w:noProof/>
                <w:webHidden/>
                <w:sz w:val="24"/>
                <w:szCs w:val="24"/>
              </w:rPr>
              <w:tab/>
            </w:r>
            <w:r w:rsidRPr="008C1A74">
              <w:rPr>
                <w:rFonts w:ascii="Arial" w:hAnsi="Arial" w:cs="Arial"/>
                <w:noProof/>
                <w:webHidden/>
                <w:sz w:val="24"/>
                <w:szCs w:val="24"/>
              </w:rPr>
              <w:fldChar w:fldCharType="begin"/>
            </w:r>
            <w:r w:rsidRPr="008C1A74">
              <w:rPr>
                <w:rFonts w:ascii="Arial" w:hAnsi="Arial" w:cs="Arial"/>
                <w:noProof/>
                <w:webHidden/>
                <w:sz w:val="24"/>
                <w:szCs w:val="24"/>
              </w:rPr>
              <w:instrText xml:space="preserve"> PAGEREF _Toc60262481 \h </w:instrText>
            </w:r>
            <w:r w:rsidRPr="008C1A74">
              <w:rPr>
                <w:rFonts w:ascii="Arial" w:hAnsi="Arial" w:cs="Arial"/>
                <w:noProof/>
                <w:webHidden/>
                <w:sz w:val="24"/>
                <w:szCs w:val="24"/>
              </w:rPr>
            </w:r>
            <w:r w:rsidRPr="008C1A74">
              <w:rPr>
                <w:rFonts w:ascii="Arial" w:hAnsi="Arial" w:cs="Arial"/>
                <w:noProof/>
                <w:webHidden/>
                <w:sz w:val="24"/>
                <w:szCs w:val="24"/>
              </w:rPr>
              <w:fldChar w:fldCharType="separate"/>
            </w:r>
            <w:r w:rsidR="00021004">
              <w:rPr>
                <w:rFonts w:ascii="Arial" w:hAnsi="Arial" w:cs="Arial"/>
                <w:noProof/>
                <w:webHidden/>
                <w:sz w:val="24"/>
                <w:szCs w:val="24"/>
              </w:rPr>
              <w:t>3</w:t>
            </w:r>
            <w:r w:rsidRPr="008C1A74">
              <w:rPr>
                <w:rFonts w:ascii="Arial" w:hAnsi="Arial" w:cs="Arial"/>
                <w:noProof/>
                <w:webHidden/>
                <w:sz w:val="24"/>
                <w:szCs w:val="24"/>
              </w:rPr>
              <w:fldChar w:fldCharType="end"/>
            </w:r>
          </w:hyperlink>
        </w:p>
        <w:p w14:paraId="05F854E9" w14:textId="291B6EC8" w:rsidR="008C1A74" w:rsidRPr="008C1A74" w:rsidRDefault="00970A3A">
          <w:pPr>
            <w:pStyle w:val="TDC1"/>
            <w:tabs>
              <w:tab w:val="left" w:pos="440"/>
              <w:tab w:val="right" w:leader="dot" w:pos="8828"/>
            </w:tabs>
            <w:rPr>
              <w:rFonts w:ascii="Arial" w:hAnsi="Arial" w:cs="Arial"/>
              <w:noProof/>
              <w:sz w:val="24"/>
              <w:szCs w:val="24"/>
            </w:rPr>
          </w:pPr>
          <w:hyperlink w:anchor="_Toc60262482" w:history="1">
            <w:r w:rsidR="008C1A74" w:rsidRPr="008C1A74">
              <w:rPr>
                <w:rStyle w:val="Hipervnculo"/>
                <w:rFonts w:ascii="Arial" w:hAnsi="Arial" w:cs="Arial"/>
                <w:noProof/>
                <w:sz w:val="24"/>
                <w:szCs w:val="24"/>
                <w:lang w:val="es-CO"/>
              </w:rPr>
              <w:t>1.</w:t>
            </w:r>
            <w:r w:rsidR="008C1A74" w:rsidRPr="008C1A74">
              <w:rPr>
                <w:rFonts w:ascii="Arial" w:hAnsi="Arial" w:cs="Arial"/>
                <w:noProof/>
                <w:sz w:val="24"/>
                <w:szCs w:val="24"/>
              </w:rPr>
              <w:tab/>
            </w:r>
            <w:r w:rsidR="008C1A74" w:rsidRPr="008C1A74">
              <w:rPr>
                <w:rStyle w:val="Hipervnculo"/>
                <w:rFonts w:ascii="Arial" w:hAnsi="Arial" w:cs="Arial"/>
                <w:noProof/>
                <w:sz w:val="24"/>
                <w:szCs w:val="24"/>
                <w:lang w:val="es-CO"/>
              </w:rPr>
              <w:t>Escenario 1 – La Participación Ciudadana en el Direccionamiento Estratégico y la Planeación</w:t>
            </w:r>
            <w:r w:rsidR="008C1A74" w:rsidRPr="008C1A74">
              <w:rPr>
                <w:rFonts w:ascii="Arial" w:hAnsi="Arial" w:cs="Arial"/>
                <w:noProof/>
                <w:webHidden/>
                <w:sz w:val="24"/>
                <w:szCs w:val="24"/>
              </w:rPr>
              <w:tab/>
            </w:r>
            <w:r w:rsidR="008C1A74" w:rsidRPr="008C1A74">
              <w:rPr>
                <w:rFonts w:ascii="Arial" w:hAnsi="Arial" w:cs="Arial"/>
                <w:noProof/>
                <w:webHidden/>
                <w:sz w:val="24"/>
                <w:szCs w:val="24"/>
              </w:rPr>
              <w:fldChar w:fldCharType="begin"/>
            </w:r>
            <w:r w:rsidR="008C1A74" w:rsidRPr="008C1A74">
              <w:rPr>
                <w:rFonts w:ascii="Arial" w:hAnsi="Arial" w:cs="Arial"/>
                <w:noProof/>
                <w:webHidden/>
                <w:sz w:val="24"/>
                <w:szCs w:val="24"/>
              </w:rPr>
              <w:instrText xml:space="preserve"> PAGEREF _Toc60262482 \h </w:instrText>
            </w:r>
            <w:r w:rsidR="008C1A74" w:rsidRPr="008C1A74">
              <w:rPr>
                <w:rFonts w:ascii="Arial" w:hAnsi="Arial" w:cs="Arial"/>
                <w:noProof/>
                <w:webHidden/>
                <w:sz w:val="24"/>
                <w:szCs w:val="24"/>
              </w:rPr>
            </w:r>
            <w:r w:rsidR="008C1A74" w:rsidRPr="008C1A74">
              <w:rPr>
                <w:rFonts w:ascii="Arial" w:hAnsi="Arial" w:cs="Arial"/>
                <w:noProof/>
                <w:webHidden/>
                <w:sz w:val="24"/>
                <w:szCs w:val="24"/>
              </w:rPr>
              <w:fldChar w:fldCharType="separate"/>
            </w:r>
            <w:r w:rsidR="00021004">
              <w:rPr>
                <w:rFonts w:ascii="Arial" w:hAnsi="Arial" w:cs="Arial"/>
                <w:noProof/>
                <w:webHidden/>
                <w:sz w:val="24"/>
                <w:szCs w:val="24"/>
              </w:rPr>
              <w:t>4</w:t>
            </w:r>
            <w:r w:rsidR="008C1A74" w:rsidRPr="008C1A74">
              <w:rPr>
                <w:rFonts w:ascii="Arial" w:hAnsi="Arial" w:cs="Arial"/>
                <w:noProof/>
                <w:webHidden/>
                <w:sz w:val="24"/>
                <w:szCs w:val="24"/>
              </w:rPr>
              <w:fldChar w:fldCharType="end"/>
            </w:r>
          </w:hyperlink>
        </w:p>
        <w:p w14:paraId="22DE2F3C" w14:textId="69F06BF7" w:rsidR="008C1A74" w:rsidRPr="008C1A74" w:rsidRDefault="00970A3A">
          <w:pPr>
            <w:pStyle w:val="TDC1"/>
            <w:tabs>
              <w:tab w:val="left" w:pos="440"/>
              <w:tab w:val="right" w:leader="dot" w:pos="8828"/>
            </w:tabs>
            <w:rPr>
              <w:rFonts w:ascii="Arial" w:hAnsi="Arial" w:cs="Arial"/>
              <w:noProof/>
              <w:sz w:val="24"/>
              <w:szCs w:val="24"/>
            </w:rPr>
          </w:pPr>
          <w:hyperlink w:anchor="_Toc60262483" w:history="1">
            <w:r w:rsidR="008C1A74" w:rsidRPr="008C1A74">
              <w:rPr>
                <w:rStyle w:val="Hipervnculo"/>
                <w:rFonts w:ascii="Arial" w:hAnsi="Arial" w:cs="Arial"/>
                <w:noProof/>
                <w:sz w:val="24"/>
                <w:szCs w:val="24"/>
                <w:lang w:val="es-CO"/>
              </w:rPr>
              <w:t>2.</w:t>
            </w:r>
            <w:r w:rsidR="008C1A74" w:rsidRPr="008C1A74">
              <w:rPr>
                <w:rFonts w:ascii="Arial" w:hAnsi="Arial" w:cs="Arial"/>
                <w:noProof/>
                <w:sz w:val="24"/>
                <w:szCs w:val="24"/>
              </w:rPr>
              <w:tab/>
            </w:r>
            <w:r w:rsidR="008C1A74" w:rsidRPr="008C1A74">
              <w:rPr>
                <w:rStyle w:val="Hipervnculo"/>
                <w:rFonts w:ascii="Arial" w:hAnsi="Arial" w:cs="Arial"/>
                <w:noProof/>
                <w:sz w:val="24"/>
                <w:szCs w:val="24"/>
                <w:lang w:val="es-CO"/>
              </w:rPr>
              <w:t>Escenario 2 - El fortalecimiento de la capacidad de la ciudadanía para ejercer su derecho a la participación, en función del control fiscal y social.</w:t>
            </w:r>
            <w:r w:rsidR="008C1A74" w:rsidRPr="008C1A74">
              <w:rPr>
                <w:rFonts w:ascii="Arial" w:hAnsi="Arial" w:cs="Arial"/>
                <w:noProof/>
                <w:webHidden/>
                <w:sz w:val="24"/>
                <w:szCs w:val="24"/>
              </w:rPr>
              <w:tab/>
            </w:r>
            <w:r w:rsidR="008C1A74" w:rsidRPr="008C1A74">
              <w:rPr>
                <w:rFonts w:ascii="Arial" w:hAnsi="Arial" w:cs="Arial"/>
                <w:noProof/>
                <w:webHidden/>
                <w:sz w:val="24"/>
                <w:szCs w:val="24"/>
              </w:rPr>
              <w:fldChar w:fldCharType="begin"/>
            </w:r>
            <w:r w:rsidR="008C1A74" w:rsidRPr="008C1A74">
              <w:rPr>
                <w:rFonts w:ascii="Arial" w:hAnsi="Arial" w:cs="Arial"/>
                <w:noProof/>
                <w:webHidden/>
                <w:sz w:val="24"/>
                <w:szCs w:val="24"/>
              </w:rPr>
              <w:instrText xml:space="preserve"> PAGEREF _Toc60262483 \h </w:instrText>
            </w:r>
            <w:r w:rsidR="008C1A74" w:rsidRPr="008C1A74">
              <w:rPr>
                <w:rFonts w:ascii="Arial" w:hAnsi="Arial" w:cs="Arial"/>
                <w:noProof/>
                <w:webHidden/>
                <w:sz w:val="24"/>
                <w:szCs w:val="24"/>
              </w:rPr>
            </w:r>
            <w:r w:rsidR="008C1A74" w:rsidRPr="008C1A74">
              <w:rPr>
                <w:rFonts w:ascii="Arial" w:hAnsi="Arial" w:cs="Arial"/>
                <w:noProof/>
                <w:webHidden/>
                <w:sz w:val="24"/>
                <w:szCs w:val="24"/>
              </w:rPr>
              <w:fldChar w:fldCharType="separate"/>
            </w:r>
            <w:r w:rsidR="00021004">
              <w:rPr>
                <w:rFonts w:ascii="Arial" w:hAnsi="Arial" w:cs="Arial"/>
                <w:noProof/>
                <w:webHidden/>
                <w:sz w:val="24"/>
                <w:szCs w:val="24"/>
              </w:rPr>
              <w:t>5</w:t>
            </w:r>
            <w:r w:rsidR="008C1A74" w:rsidRPr="008C1A74">
              <w:rPr>
                <w:rFonts w:ascii="Arial" w:hAnsi="Arial" w:cs="Arial"/>
                <w:noProof/>
                <w:webHidden/>
                <w:sz w:val="24"/>
                <w:szCs w:val="24"/>
              </w:rPr>
              <w:fldChar w:fldCharType="end"/>
            </w:r>
          </w:hyperlink>
        </w:p>
        <w:p w14:paraId="40C6DA4D" w14:textId="6A9C3BFA" w:rsidR="008C1A74" w:rsidRPr="008C1A74" w:rsidRDefault="00970A3A">
          <w:pPr>
            <w:pStyle w:val="TDC1"/>
            <w:tabs>
              <w:tab w:val="left" w:pos="440"/>
              <w:tab w:val="right" w:leader="dot" w:pos="8828"/>
            </w:tabs>
            <w:rPr>
              <w:rFonts w:ascii="Arial" w:hAnsi="Arial" w:cs="Arial"/>
              <w:noProof/>
              <w:sz w:val="24"/>
              <w:szCs w:val="24"/>
            </w:rPr>
          </w:pPr>
          <w:hyperlink w:anchor="_Toc60262484" w:history="1">
            <w:r w:rsidR="008C1A74" w:rsidRPr="008C1A74">
              <w:rPr>
                <w:rStyle w:val="Hipervnculo"/>
                <w:rFonts w:ascii="Arial" w:hAnsi="Arial" w:cs="Arial"/>
                <w:noProof/>
                <w:sz w:val="24"/>
                <w:szCs w:val="24"/>
                <w:lang w:val="es-CO"/>
              </w:rPr>
              <w:t>3.</w:t>
            </w:r>
            <w:r w:rsidR="008C1A74" w:rsidRPr="008C1A74">
              <w:rPr>
                <w:rFonts w:ascii="Arial" w:hAnsi="Arial" w:cs="Arial"/>
                <w:noProof/>
                <w:sz w:val="24"/>
                <w:szCs w:val="24"/>
              </w:rPr>
              <w:tab/>
            </w:r>
            <w:r w:rsidR="008C1A74" w:rsidRPr="008C1A74">
              <w:rPr>
                <w:rStyle w:val="Hipervnculo"/>
                <w:rFonts w:ascii="Arial" w:hAnsi="Arial" w:cs="Arial"/>
                <w:noProof/>
                <w:sz w:val="24"/>
                <w:szCs w:val="24"/>
                <w:lang w:val="es-CO"/>
              </w:rPr>
              <w:t>Escenario 3 - Rendición de cuentas</w:t>
            </w:r>
            <w:r w:rsidR="008C1A74" w:rsidRPr="008C1A74">
              <w:rPr>
                <w:rFonts w:ascii="Arial" w:hAnsi="Arial" w:cs="Arial"/>
                <w:noProof/>
                <w:webHidden/>
                <w:sz w:val="24"/>
                <w:szCs w:val="24"/>
              </w:rPr>
              <w:tab/>
            </w:r>
            <w:r w:rsidR="008C1A74" w:rsidRPr="008C1A74">
              <w:rPr>
                <w:rFonts w:ascii="Arial" w:hAnsi="Arial" w:cs="Arial"/>
                <w:noProof/>
                <w:webHidden/>
                <w:sz w:val="24"/>
                <w:szCs w:val="24"/>
              </w:rPr>
              <w:fldChar w:fldCharType="begin"/>
            </w:r>
            <w:r w:rsidR="008C1A74" w:rsidRPr="008C1A74">
              <w:rPr>
                <w:rFonts w:ascii="Arial" w:hAnsi="Arial" w:cs="Arial"/>
                <w:noProof/>
                <w:webHidden/>
                <w:sz w:val="24"/>
                <w:szCs w:val="24"/>
              </w:rPr>
              <w:instrText xml:space="preserve"> PAGEREF _Toc60262484 \h </w:instrText>
            </w:r>
            <w:r w:rsidR="008C1A74" w:rsidRPr="008C1A74">
              <w:rPr>
                <w:rFonts w:ascii="Arial" w:hAnsi="Arial" w:cs="Arial"/>
                <w:noProof/>
                <w:webHidden/>
                <w:sz w:val="24"/>
                <w:szCs w:val="24"/>
              </w:rPr>
            </w:r>
            <w:r w:rsidR="008C1A74" w:rsidRPr="008C1A74">
              <w:rPr>
                <w:rFonts w:ascii="Arial" w:hAnsi="Arial" w:cs="Arial"/>
                <w:noProof/>
                <w:webHidden/>
                <w:sz w:val="24"/>
                <w:szCs w:val="24"/>
              </w:rPr>
              <w:fldChar w:fldCharType="separate"/>
            </w:r>
            <w:r w:rsidR="00021004">
              <w:rPr>
                <w:rFonts w:ascii="Arial" w:hAnsi="Arial" w:cs="Arial"/>
                <w:noProof/>
                <w:webHidden/>
                <w:sz w:val="24"/>
                <w:szCs w:val="24"/>
              </w:rPr>
              <w:t>6</w:t>
            </w:r>
            <w:r w:rsidR="008C1A74" w:rsidRPr="008C1A74">
              <w:rPr>
                <w:rFonts w:ascii="Arial" w:hAnsi="Arial" w:cs="Arial"/>
                <w:noProof/>
                <w:webHidden/>
                <w:sz w:val="24"/>
                <w:szCs w:val="24"/>
              </w:rPr>
              <w:fldChar w:fldCharType="end"/>
            </w:r>
          </w:hyperlink>
        </w:p>
        <w:p w14:paraId="27B19D15" w14:textId="08BCA315" w:rsidR="008C1A74" w:rsidRPr="008C1A74" w:rsidRDefault="00970A3A">
          <w:pPr>
            <w:pStyle w:val="TDC1"/>
            <w:tabs>
              <w:tab w:val="left" w:pos="440"/>
              <w:tab w:val="right" w:leader="dot" w:pos="8828"/>
            </w:tabs>
            <w:rPr>
              <w:rFonts w:ascii="Arial" w:hAnsi="Arial" w:cs="Arial"/>
              <w:noProof/>
              <w:sz w:val="24"/>
              <w:szCs w:val="24"/>
            </w:rPr>
          </w:pPr>
          <w:hyperlink w:anchor="_Toc60262485" w:history="1">
            <w:r w:rsidR="008C1A74" w:rsidRPr="008C1A74">
              <w:rPr>
                <w:rStyle w:val="Hipervnculo"/>
                <w:rFonts w:ascii="Arial" w:hAnsi="Arial" w:cs="Arial"/>
                <w:noProof/>
                <w:sz w:val="24"/>
                <w:szCs w:val="24"/>
                <w:lang w:val="es-CO"/>
              </w:rPr>
              <w:t>4.</w:t>
            </w:r>
            <w:r w:rsidR="008C1A74" w:rsidRPr="008C1A74">
              <w:rPr>
                <w:rFonts w:ascii="Arial" w:hAnsi="Arial" w:cs="Arial"/>
                <w:noProof/>
                <w:sz w:val="24"/>
                <w:szCs w:val="24"/>
              </w:rPr>
              <w:tab/>
            </w:r>
            <w:r w:rsidR="008C1A74" w:rsidRPr="008C1A74">
              <w:rPr>
                <w:rStyle w:val="Hipervnculo"/>
                <w:rFonts w:ascii="Arial" w:hAnsi="Arial" w:cs="Arial"/>
                <w:noProof/>
                <w:sz w:val="24"/>
                <w:szCs w:val="24"/>
                <w:lang w:val="es-CO"/>
              </w:rPr>
              <w:t>Escenario 4 – El Plan Anticorrupción y de Atención a la Ciudadanía - PAAC</w:t>
            </w:r>
            <w:r w:rsidR="008C1A74" w:rsidRPr="008C1A74">
              <w:rPr>
                <w:rFonts w:ascii="Arial" w:hAnsi="Arial" w:cs="Arial"/>
                <w:noProof/>
                <w:webHidden/>
                <w:sz w:val="24"/>
                <w:szCs w:val="24"/>
              </w:rPr>
              <w:tab/>
            </w:r>
            <w:r w:rsidR="008C1A74" w:rsidRPr="008C1A74">
              <w:rPr>
                <w:rFonts w:ascii="Arial" w:hAnsi="Arial" w:cs="Arial"/>
                <w:noProof/>
                <w:webHidden/>
                <w:sz w:val="24"/>
                <w:szCs w:val="24"/>
              </w:rPr>
              <w:fldChar w:fldCharType="begin"/>
            </w:r>
            <w:r w:rsidR="008C1A74" w:rsidRPr="008C1A74">
              <w:rPr>
                <w:rFonts w:ascii="Arial" w:hAnsi="Arial" w:cs="Arial"/>
                <w:noProof/>
                <w:webHidden/>
                <w:sz w:val="24"/>
                <w:szCs w:val="24"/>
              </w:rPr>
              <w:instrText xml:space="preserve"> PAGEREF _Toc60262485 \h </w:instrText>
            </w:r>
            <w:r w:rsidR="008C1A74" w:rsidRPr="008C1A74">
              <w:rPr>
                <w:rFonts w:ascii="Arial" w:hAnsi="Arial" w:cs="Arial"/>
                <w:noProof/>
                <w:webHidden/>
                <w:sz w:val="24"/>
                <w:szCs w:val="24"/>
              </w:rPr>
            </w:r>
            <w:r w:rsidR="008C1A74" w:rsidRPr="008C1A74">
              <w:rPr>
                <w:rFonts w:ascii="Arial" w:hAnsi="Arial" w:cs="Arial"/>
                <w:noProof/>
                <w:webHidden/>
                <w:sz w:val="24"/>
                <w:szCs w:val="24"/>
              </w:rPr>
              <w:fldChar w:fldCharType="separate"/>
            </w:r>
            <w:r w:rsidR="00021004">
              <w:rPr>
                <w:rFonts w:ascii="Arial" w:hAnsi="Arial" w:cs="Arial"/>
                <w:noProof/>
                <w:webHidden/>
                <w:sz w:val="24"/>
                <w:szCs w:val="24"/>
              </w:rPr>
              <w:t>8</w:t>
            </w:r>
            <w:r w:rsidR="008C1A74" w:rsidRPr="008C1A74">
              <w:rPr>
                <w:rFonts w:ascii="Arial" w:hAnsi="Arial" w:cs="Arial"/>
                <w:noProof/>
                <w:webHidden/>
                <w:sz w:val="24"/>
                <w:szCs w:val="24"/>
              </w:rPr>
              <w:fldChar w:fldCharType="end"/>
            </w:r>
          </w:hyperlink>
        </w:p>
        <w:p w14:paraId="63E3F1B0" w14:textId="09029BE5" w:rsidR="008C1A74" w:rsidRPr="008C1A74" w:rsidRDefault="00970A3A">
          <w:pPr>
            <w:pStyle w:val="TDC1"/>
            <w:tabs>
              <w:tab w:val="left" w:pos="440"/>
              <w:tab w:val="right" w:leader="dot" w:pos="8828"/>
            </w:tabs>
            <w:rPr>
              <w:rFonts w:ascii="Arial" w:hAnsi="Arial" w:cs="Arial"/>
              <w:noProof/>
              <w:sz w:val="24"/>
              <w:szCs w:val="24"/>
            </w:rPr>
          </w:pPr>
          <w:hyperlink w:anchor="_Toc60262486" w:history="1">
            <w:r w:rsidR="008C1A74" w:rsidRPr="008C1A74">
              <w:rPr>
                <w:rStyle w:val="Hipervnculo"/>
                <w:rFonts w:ascii="Arial" w:hAnsi="Arial" w:cs="Arial"/>
                <w:noProof/>
                <w:sz w:val="24"/>
                <w:szCs w:val="24"/>
              </w:rPr>
              <w:t>5.</w:t>
            </w:r>
            <w:r w:rsidR="008C1A74" w:rsidRPr="008C1A74">
              <w:rPr>
                <w:rFonts w:ascii="Arial" w:hAnsi="Arial" w:cs="Arial"/>
                <w:noProof/>
                <w:sz w:val="24"/>
                <w:szCs w:val="24"/>
              </w:rPr>
              <w:tab/>
            </w:r>
            <w:r w:rsidR="008C1A74" w:rsidRPr="008C1A74">
              <w:rPr>
                <w:rStyle w:val="Hipervnculo"/>
                <w:rFonts w:ascii="Arial" w:hAnsi="Arial" w:cs="Arial"/>
                <w:noProof/>
                <w:sz w:val="24"/>
                <w:szCs w:val="24"/>
              </w:rPr>
              <w:t>Validación de los escenarios de participación ciudadana en la AGR según los criterios del Modelo Integrado de Planeación y Gestión (MIPG)</w:t>
            </w:r>
            <w:r w:rsidR="008C1A74" w:rsidRPr="008C1A74">
              <w:rPr>
                <w:rFonts w:ascii="Arial" w:hAnsi="Arial" w:cs="Arial"/>
                <w:noProof/>
                <w:webHidden/>
                <w:sz w:val="24"/>
                <w:szCs w:val="24"/>
              </w:rPr>
              <w:tab/>
            </w:r>
            <w:r w:rsidR="008C1A74" w:rsidRPr="008C1A74">
              <w:rPr>
                <w:rFonts w:ascii="Arial" w:hAnsi="Arial" w:cs="Arial"/>
                <w:noProof/>
                <w:webHidden/>
                <w:sz w:val="24"/>
                <w:szCs w:val="24"/>
              </w:rPr>
              <w:fldChar w:fldCharType="begin"/>
            </w:r>
            <w:r w:rsidR="008C1A74" w:rsidRPr="008C1A74">
              <w:rPr>
                <w:rFonts w:ascii="Arial" w:hAnsi="Arial" w:cs="Arial"/>
                <w:noProof/>
                <w:webHidden/>
                <w:sz w:val="24"/>
                <w:szCs w:val="24"/>
              </w:rPr>
              <w:instrText xml:space="preserve"> PAGEREF _Toc60262486 \h </w:instrText>
            </w:r>
            <w:r w:rsidR="008C1A74" w:rsidRPr="008C1A74">
              <w:rPr>
                <w:rFonts w:ascii="Arial" w:hAnsi="Arial" w:cs="Arial"/>
                <w:noProof/>
                <w:webHidden/>
                <w:sz w:val="24"/>
                <w:szCs w:val="24"/>
              </w:rPr>
            </w:r>
            <w:r w:rsidR="008C1A74" w:rsidRPr="008C1A74">
              <w:rPr>
                <w:rFonts w:ascii="Arial" w:hAnsi="Arial" w:cs="Arial"/>
                <w:noProof/>
                <w:webHidden/>
                <w:sz w:val="24"/>
                <w:szCs w:val="24"/>
              </w:rPr>
              <w:fldChar w:fldCharType="separate"/>
            </w:r>
            <w:r w:rsidR="00021004">
              <w:rPr>
                <w:rFonts w:ascii="Arial" w:hAnsi="Arial" w:cs="Arial"/>
                <w:noProof/>
                <w:webHidden/>
                <w:sz w:val="24"/>
                <w:szCs w:val="24"/>
              </w:rPr>
              <w:t>10</w:t>
            </w:r>
            <w:r w:rsidR="008C1A74" w:rsidRPr="008C1A74">
              <w:rPr>
                <w:rFonts w:ascii="Arial" w:hAnsi="Arial" w:cs="Arial"/>
                <w:noProof/>
                <w:webHidden/>
                <w:sz w:val="24"/>
                <w:szCs w:val="24"/>
              </w:rPr>
              <w:fldChar w:fldCharType="end"/>
            </w:r>
          </w:hyperlink>
        </w:p>
        <w:p w14:paraId="3ABBDC95" w14:textId="77777777" w:rsidR="008C1A74" w:rsidRDefault="008C1A74">
          <w:r w:rsidRPr="008C1A74">
            <w:rPr>
              <w:rFonts w:ascii="Arial" w:hAnsi="Arial" w:cs="Arial"/>
              <w:bCs/>
              <w:sz w:val="24"/>
              <w:szCs w:val="24"/>
            </w:rPr>
            <w:fldChar w:fldCharType="end"/>
          </w:r>
        </w:p>
      </w:sdtContent>
    </w:sdt>
    <w:p w14:paraId="540A0C55" w14:textId="77777777" w:rsidR="00955D7C" w:rsidRDefault="00955D7C">
      <w:pPr>
        <w:suppressAutoHyphens w:val="0"/>
        <w:spacing w:after="200" w:line="276" w:lineRule="auto"/>
        <w:rPr>
          <w:rFonts w:ascii="Arial" w:hAnsi="Arial" w:cs="Arial"/>
          <w:b/>
          <w:sz w:val="24"/>
          <w:szCs w:val="24"/>
          <w:lang w:val="es-CO"/>
        </w:rPr>
      </w:pPr>
    </w:p>
    <w:p w14:paraId="2087E84E" w14:textId="77777777" w:rsidR="008C1A74" w:rsidRDefault="008C1A74">
      <w:pPr>
        <w:suppressAutoHyphens w:val="0"/>
        <w:spacing w:after="200" w:line="276" w:lineRule="auto"/>
        <w:rPr>
          <w:rFonts w:ascii="Arial" w:eastAsiaTheme="majorEastAsia" w:hAnsi="Arial" w:cs="Arial"/>
          <w:b/>
          <w:color w:val="365F91" w:themeColor="accent1" w:themeShade="BF"/>
          <w:sz w:val="24"/>
          <w:szCs w:val="24"/>
          <w:lang w:val="es-CO"/>
        </w:rPr>
      </w:pPr>
      <w:r>
        <w:rPr>
          <w:rFonts w:ascii="Arial" w:hAnsi="Arial" w:cs="Arial"/>
          <w:b/>
          <w:sz w:val="24"/>
          <w:szCs w:val="24"/>
          <w:lang w:val="es-CO"/>
        </w:rPr>
        <w:br w:type="page"/>
      </w:r>
    </w:p>
    <w:p w14:paraId="18E7C07F" w14:textId="77777777" w:rsidR="00955D7C" w:rsidRPr="008C1A74" w:rsidRDefault="00955D7C" w:rsidP="00301E84">
      <w:pPr>
        <w:pStyle w:val="Ttulo1"/>
        <w:rPr>
          <w:rFonts w:ascii="Arial" w:hAnsi="Arial" w:cs="Arial"/>
          <w:b/>
          <w:color w:val="auto"/>
          <w:sz w:val="24"/>
          <w:szCs w:val="24"/>
          <w:lang w:val="es-CO"/>
        </w:rPr>
      </w:pPr>
      <w:bookmarkStart w:id="0" w:name="_Toc60262481"/>
      <w:r w:rsidRPr="008C1A74">
        <w:rPr>
          <w:rFonts w:ascii="Arial" w:hAnsi="Arial" w:cs="Arial"/>
          <w:b/>
          <w:color w:val="auto"/>
          <w:sz w:val="24"/>
          <w:szCs w:val="24"/>
          <w:lang w:val="es-CO"/>
        </w:rPr>
        <w:lastRenderedPageBreak/>
        <w:t>Introducción</w:t>
      </w:r>
      <w:bookmarkEnd w:id="0"/>
    </w:p>
    <w:p w14:paraId="0DD0788B" w14:textId="77777777" w:rsidR="00955D7C" w:rsidRDefault="00955D7C" w:rsidP="00955D7C">
      <w:pPr>
        <w:jc w:val="both"/>
        <w:rPr>
          <w:rFonts w:ascii="Arial" w:hAnsi="Arial" w:cs="Arial"/>
          <w:sz w:val="24"/>
          <w:szCs w:val="24"/>
          <w:lang w:val="es-CO"/>
        </w:rPr>
      </w:pPr>
    </w:p>
    <w:p w14:paraId="11AD2D03" w14:textId="77777777" w:rsidR="00955D7C" w:rsidRDefault="00955D7C" w:rsidP="00955D7C">
      <w:pPr>
        <w:jc w:val="both"/>
        <w:rPr>
          <w:rFonts w:ascii="Arial" w:hAnsi="Arial" w:cs="Arial"/>
          <w:sz w:val="24"/>
          <w:szCs w:val="24"/>
          <w:lang w:val="es-CO"/>
        </w:rPr>
      </w:pPr>
      <w:r>
        <w:rPr>
          <w:rFonts w:ascii="Arial" w:hAnsi="Arial" w:cs="Arial"/>
          <w:sz w:val="24"/>
          <w:szCs w:val="24"/>
          <w:lang w:val="es-CO"/>
        </w:rPr>
        <w:t>En el marco del objeto de la Ley 1757 de 2015,</w:t>
      </w:r>
      <w:r w:rsidRPr="00955D7C">
        <w:t xml:space="preserve"> </w:t>
      </w:r>
      <w:r>
        <w:rPr>
          <w:rFonts w:ascii="Arial" w:hAnsi="Arial" w:cs="Arial"/>
          <w:sz w:val="24"/>
          <w:szCs w:val="24"/>
          <w:lang w:val="es-CO"/>
        </w:rPr>
        <w:t>po</w:t>
      </w:r>
      <w:r w:rsidRPr="00955D7C">
        <w:rPr>
          <w:rFonts w:ascii="Arial" w:hAnsi="Arial" w:cs="Arial"/>
          <w:sz w:val="24"/>
          <w:szCs w:val="24"/>
          <w:lang w:val="es-CO"/>
        </w:rPr>
        <w:t>r la cual se dictan disposiciones en materia de promoción y protección del derecho a la participación democrática</w:t>
      </w:r>
      <w:r>
        <w:rPr>
          <w:rFonts w:ascii="Arial" w:hAnsi="Arial" w:cs="Arial"/>
          <w:sz w:val="24"/>
          <w:szCs w:val="24"/>
          <w:lang w:val="es-CO"/>
        </w:rPr>
        <w:t>, con el presente documento, la Auditoría General de la República dem</w:t>
      </w:r>
      <w:r w:rsidR="008025AC">
        <w:rPr>
          <w:rFonts w:ascii="Arial" w:hAnsi="Arial" w:cs="Arial"/>
          <w:sz w:val="24"/>
          <w:szCs w:val="24"/>
          <w:lang w:val="es-CO"/>
        </w:rPr>
        <w:t>ue</w:t>
      </w:r>
      <w:r>
        <w:rPr>
          <w:rFonts w:ascii="Arial" w:hAnsi="Arial" w:cs="Arial"/>
          <w:sz w:val="24"/>
          <w:szCs w:val="24"/>
          <w:lang w:val="es-CO"/>
        </w:rPr>
        <w:t>stra su decidido compromiso para con el cumplimiento de dicho mandato.</w:t>
      </w:r>
    </w:p>
    <w:p w14:paraId="3BA48EA0" w14:textId="77777777" w:rsidR="00955D7C" w:rsidRDefault="00955D7C" w:rsidP="00955D7C">
      <w:pPr>
        <w:jc w:val="both"/>
        <w:rPr>
          <w:rFonts w:ascii="Arial" w:hAnsi="Arial" w:cs="Arial"/>
          <w:sz w:val="24"/>
          <w:szCs w:val="24"/>
          <w:lang w:val="es-CO"/>
        </w:rPr>
      </w:pPr>
    </w:p>
    <w:p w14:paraId="67BA43DC" w14:textId="2FA2A425" w:rsidR="00624CDA" w:rsidRDefault="00730E2F" w:rsidP="00955D7C">
      <w:pPr>
        <w:jc w:val="both"/>
        <w:rPr>
          <w:rFonts w:ascii="Arial" w:hAnsi="Arial" w:cs="Arial"/>
          <w:sz w:val="24"/>
          <w:szCs w:val="24"/>
          <w:lang w:val="es-CO"/>
        </w:rPr>
      </w:pPr>
      <w:r>
        <w:rPr>
          <w:rFonts w:ascii="Arial" w:hAnsi="Arial" w:cs="Arial"/>
          <w:sz w:val="24"/>
          <w:szCs w:val="24"/>
          <w:lang w:val="es-CO"/>
        </w:rPr>
        <w:t xml:space="preserve">El propósito de este documento es mostrar </w:t>
      </w:r>
      <w:r w:rsidR="00624CDA">
        <w:rPr>
          <w:rFonts w:ascii="Arial" w:hAnsi="Arial" w:cs="Arial"/>
          <w:sz w:val="24"/>
          <w:szCs w:val="24"/>
          <w:lang w:val="es-CO"/>
        </w:rPr>
        <w:t>los diferentes escenarios y mecanismos de los que ha dispuesto la</w:t>
      </w:r>
      <w:r w:rsidR="00624CDA">
        <w:rPr>
          <w:rFonts w:ascii="Arial" w:hAnsi="Arial" w:cs="Arial"/>
          <w:sz w:val="24"/>
          <w:szCs w:val="24"/>
          <w:lang w:val="es-CO"/>
        </w:rPr>
        <w:t xml:space="preserve"> </w:t>
      </w:r>
      <w:r w:rsidR="00624CDA">
        <w:rPr>
          <w:rFonts w:ascii="Arial" w:hAnsi="Arial" w:cs="Arial"/>
          <w:sz w:val="24"/>
          <w:szCs w:val="24"/>
          <w:lang w:val="es-CO"/>
        </w:rPr>
        <w:t>Auditoría General de la República</w:t>
      </w:r>
      <w:r w:rsidR="00624CDA">
        <w:rPr>
          <w:rFonts w:ascii="Arial" w:hAnsi="Arial" w:cs="Arial"/>
          <w:sz w:val="24"/>
          <w:szCs w:val="24"/>
          <w:lang w:val="es-CO"/>
        </w:rPr>
        <w:t xml:space="preserve"> </w:t>
      </w:r>
      <w:r w:rsidR="00624CDA">
        <w:rPr>
          <w:rFonts w:ascii="Arial" w:hAnsi="Arial" w:cs="Arial"/>
          <w:sz w:val="24"/>
          <w:szCs w:val="24"/>
          <w:lang w:val="es-CO"/>
        </w:rPr>
        <w:t>para promover el derecho a la participación ciudadana</w:t>
      </w:r>
      <w:r w:rsidR="00624CDA">
        <w:rPr>
          <w:rFonts w:ascii="Arial" w:hAnsi="Arial" w:cs="Arial"/>
          <w:sz w:val="24"/>
          <w:szCs w:val="24"/>
          <w:lang w:val="es-CO"/>
        </w:rPr>
        <w:t xml:space="preserve">, </w:t>
      </w:r>
      <w:r w:rsidR="00624CDA">
        <w:rPr>
          <w:rFonts w:ascii="Arial" w:hAnsi="Arial" w:cs="Arial"/>
          <w:sz w:val="24"/>
          <w:szCs w:val="24"/>
          <w:lang w:val="es-CO"/>
        </w:rPr>
        <w:t>desde la formulación de la planeación estratégica institucional hasta la aplicación de procedimientos para responder oportunamente los requerimientos ciudadanos, pasando por la formulación de planes institucionales, la capacitación en control social, hasta la rendición de cuentas, la participación ciudadana hace parte activa de la gestión institucional.</w:t>
      </w:r>
    </w:p>
    <w:p w14:paraId="3EC90D1F" w14:textId="77777777" w:rsidR="00624CDA" w:rsidRDefault="00624CDA" w:rsidP="00955D7C">
      <w:pPr>
        <w:jc w:val="both"/>
        <w:rPr>
          <w:rFonts w:ascii="Arial" w:hAnsi="Arial" w:cs="Arial"/>
          <w:sz w:val="24"/>
          <w:szCs w:val="24"/>
          <w:lang w:val="es-CO"/>
        </w:rPr>
      </w:pPr>
    </w:p>
    <w:p w14:paraId="0B7AFA31" w14:textId="77777777" w:rsidR="00730E2F" w:rsidRDefault="00730E2F" w:rsidP="00955D7C">
      <w:pPr>
        <w:jc w:val="both"/>
        <w:rPr>
          <w:rFonts w:ascii="Arial" w:hAnsi="Arial" w:cs="Arial"/>
          <w:sz w:val="24"/>
          <w:szCs w:val="24"/>
          <w:lang w:val="es-CO"/>
        </w:rPr>
      </w:pPr>
      <w:r>
        <w:rPr>
          <w:rFonts w:ascii="Arial" w:hAnsi="Arial" w:cs="Arial"/>
          <w:sz w:val="24"/>
          <w:szCs w:val="24"/>
          <w:lang w:val="es-CO"/>
        </w:rPr>
        <w:t>La misión de la Auditoría General de la República consagra la participación como un</w:t>
      </w:r>
      <w:r w:rsidR="00C17313">
        <w:rPr>
          <w:rFonts w:ascii="Arial" w:hAnsi="Arial" w:cs="Arial"/>
          <w:sz w:val="24"/>
          <w:szCs w:val="24"/>
          <w:lang w:val="es-CO"/>
        </w:rPr>
        <w:t>o</w:t>
      </w:r>
      <w:r>
        <w:rPr>
          <w:rFonts w:ascii="Arial" w:hAnsi="Arial" w:cs="Arial"/>
          <w:sz w:val="24"/>
          <w:szCs w:val="24"/>
          <w:lang w:val="es-CO"/>
        </w:rPr>
        <w:t xml:space="preserve"> de los medios más importantes para su realización. La misión institucional es:</w:t>
      </w:r>
    </w:p>
    <w:p w14:paraId="07DCE440" w14:textId="77777777" w:rsidR="00730E2F" w:rsidRDefault="00730E2F" w:rsidP="00955D7C">
      <w:pPr>
        <w:jc w:val="both"/>
        <w:rPr>
          <w:rFonts w:ascii="Arial" w:hAnsi="Arial" w:cs="Arial"/>
          <w:sz w:val="24"/>
          <w:szCs w:val="24"/>
          <w:lang w:val="es-CO"/>
        </w:rPr>
      </w:pPr>
    </w:p>
    <w:p w14:paraId="402D1270" w14:textId="77777777" w:rsidR="00730E2F" w:rsidRPr="00730E2F" w:rsidRDefault="00730E2F" w:rsidP="00D52689">
      <w:pPr>
        <w:jc w:val="both"/>
        <w:rPr>
          <w:rFonts w:ascii="Arial" w:hAnsi="Arial" w:cs="Arial"/>
          <w:i/>
          <w:sz w:val="24"/>
          <w:szCs w:val="24"/>
          <w:lang w:val="es-CO"/>
        </w:rPr>
      </w:pPr>
      <w:r>
        <w:rPr>
          <w:i/>
        </w:rPr>
        <w:t>“</w:t>
      </w:r>
      <w:r w:rsidRPr="00730E2F">
        <w:rPr>
          <w:rFonts w:ascii="Arial" w:hAnsi="Arial" w:cs="Arial"/>
          <w:i/>
          <w:sz w:val="24"/>
        </w:rPr>
        <w:t>coadyuvar a la transformación, depuración y modernización de los órganos instituidos para el control de la gestión fiscal, mediante la promoción de los principios, finalidades y cometidos de la función administrativa consagrados en la Constitución Política, el fomento de la cultura del autocontrol y el estímulo de la participación ciudadana en la lucha para erradicar la corrupción</w:t>
      </w:r>
      <w:r>
        <w:rPr>
          <w:rFonts w:ascii="Arial" w:hAnsi="Arial" w:cs="Arial"/>
          <w:i/>
          <w:sz w:val="24"/>
        </w:rPr>
        <w:t>”</w:t>
      </w:r>
      <w:r w:rsidRPr="00730E2F">
        <w:rPr>
          <w:rFonts w:ascii="Arial" w:hAnsi="Arial" w:cs="Arial"/>
          <w:i/>
          <w:sz w:val="24"/>
        </w:rPr>
        <w:t>.</w:t>
      </w:r>
    </w:p>
    <w:p w14:paraId="1C292C74" w14:textId="77777777" w:rsidR="0078778F" w:rsidRDefault="0078778F" w:rsidP="00955D7C">
      <w:pPr>
        <w:jc w:val="both"/>
        <w:rPr>
          <w:rFonts w:ascii="Arial" w:hAnsi="Arial" w:cs="Arial"/>
          <w:sz w:val="24"/>
          <w:szCs w:val="24"/>
          <w:lang w:val="es-CO"/>
        </w:rPr>
      </w:pPr>
    </w:p>
    <w:p w14:paraId="729B28D7" w14:textId="77777777" w:rsidR="0078778F" w:rsidRDefault="00730E2F" w:rsidP="00955D7C">
      <w:pPr>
        <w:jc w:val="both"/>
        <w:rPr>
          <w:rFonts w:ascii="Arial" w:hAnsi="Arial" w:cs="Arial"/>
          <w:sz w:val="24"/>
          <w:szCs w:val="24"/>
          <w:lang w:val="es-CO"/>
        </w:rPr>
      </w:pPr>
      <w:r>
        <w:rPr>
          <w:rFonts w:ascii="Arial" w:hAnsi="Arial" w:cs="Arial"/>
          <w:sz w:val="24"/>
          <w:szCs w:val="24"/>
          <w:lang w:val="es-CO"/>
        </w:rPr>
        <w:t>Finalmente, en el entendido de la mejora continua, la Auditoría General de la República mantendrá sus esfuerzos por promover el ejercicio de la participación ciudadana</w:t>
      </w:r>
      <w:r w:rsidR="0096705A">
        <w:rPr>
          <w:rFonts w:ascii="Arial" w:hAnsi="Arial" w:cs="Arial"/>
          <w:sz w:val="24"/>
          <w:szCs w:val="24"/>
          <w:lang w:val="es-CO"/>
        </w:rPr>
        <w:t>, cada vez procurando mayor facilidad a la ciudadanía para el acceso a la información pública, procedimientos de atención más ágiles y más escenarios en los que se pueda ejercer este derecho.</w:t>
      </w:r>
    </w:p>
    <w:p w14:paraId="457AC3FB" w14:textId="77777777" w:rsidR="00730E2F" w:rsidRDefault="00730E2F" w:rsidP="00955D7C">
      <w:pPr>
        <w:jc w:val="both"/>
        <w:rPr>
          <w:rFonts w:ascii="Arial" w:hAnsi="Arial" w:cs="Arial"/>
          <w:sz w:val="24"/>
          <w:szCs w:val="24"/>
          <w:lang w:val="es-CO"/>
        </w:rPr>
      </w:pPr>
    </w:p>
    <w:p w14:paraId="11BD420A" w14:textId="77777777" w:rsidR="0096705A" w:rsidRDefault="0096705A">
      <w:pPr>
        <w:suppressAutoHyphens w:val="0"/>
        <w:spacing w:after="200" w:line="276" w:lineRule="auto"/>
        <w:rPr>
          <w:rFonts w:ascii="Arial" w:hAnsi="Arial" w:cs="Arial"/>
          <w:sz w:val="24"/>
          <w:szCs w:val="24"/>
          <w:lang w:val="es-CO"/>
        </w:rPr>
      </w:pPr>
      <w:r>
        <w:rPr>
          <w:rFonts w:ascii="Arial" w:hAnsi="Arial" w:cs="Arial"/>
          <w:sz w:val="24"/>
          <w:szCs w:val="24"/>
          <w:lang w:val="es-CO"/>
        </w:rPr>
        <w:br w:type="page"/>
      </w:r>
    </w:p>
    <w:p w14:paraId="249B228C" w14:textId="77777777" w:rsidR="0096705A" w:rsidRPr="00D52689" w:rsidRDefault="0096705A" w:rsidP="00301E84">
      <w:pPr>
        <w:pStyle w:val="Prrafodelista"/>
        <w:numPr>
          <w:ilvl w:val="0"/>
          <w:numId w:val="6"/>
        </w:numPr>
        <w:jc w:val="both"/>
        <w:outlineLvl w:val="0"/>
        <w:rPr>
          <w:rFonts w:ascii="Arial" w:hAnsi="Arial" w:cs="Arial"/>
          <w:b/>
          <w:sz w:val="24"/>
          <w:szCs w:val="24"/>
          <w:lang w:val="es-CO"/>
        </w:rPr>
      </w:pPr>
      <w:bookmarkStart w:id="1" w:name="_Toc60262482"/>
      <w:r w:rsidRPr="00D52689">
        <w:rPr>
          <w:rFonts w:ascii="Arial" w:hAnsi="Arial" w:cs="Arial"/>
          <w:b/>
          <w:sz w:val="24"/>
          <w:szCs w:val="24"/>
          <w:lang w:val="es-CO"/>
        </w:rPr>
        <w:lastRenderedPageBreak/>
        <w:t xml:space="preserve">Escenario 1 </w:t>
      </w:r>
      <w:r w:rsidR="00D52689" w:rsidRPr="00D52689">
        <w:rPr>
          <w:rFonts w:ascii="Arial" w:hAnsi="Arial" w:cs="Arial"/>
          <w:b/>
          <w:sz w:val="24"/>
          <w:szCs w:val="24"/>
          <w:lang w:val="es-CO"/>
        </w:rPr>
        <w:t>–</w:t>
      </w:r>
      <w:r w:rsidRPr="00D52689">
        <w:rPr>
          <w:rFonts w:ascii="Arial" w:hAnsi="Arial" w:cs="Arial"/>
          <w:b/>
          <w:sz w:val="24"/>
          <w:szCs w:val="24"/>
          <w:lang w:val="es-CO"/>
        </w:rPr>
        <w:t xml:space="preserve"> </w:t>
      </w:r>
      <w:r w:rsidR="00D52689" w:rsidRPr="00D52689">
        <w:rPr>
          <w:rFonts w:ascii="Arial" w:hAnsi="Arial" w:cs="Arial"/>
          <w:b/>
          <w:sz w:val="24"/>
          <w:szCs w:val="24"/>
          <w:lang w:val="es-CO"/>
        </w:rPr>
        <w:t>La Participación Ciudadana en el Direccionamiento Estratégico y la Planeación</w:t>
      </w:r>
      <w:bookmarkEnd w:id="1"/>
    </w:p>
    <w:p w14:paraId="6E890F13" w14:textId="77777777" w:rsidR="00D52689" w:rsidRDefault="00D52689" w:rsidP="00955D7C">
      <w:pPr>
        <w:jc w:val="both"/>
        <w:rPr>
          <w:rFonts w:ascii="Arial" w:hAnsi="Arial" w:cs="Arial"/>
          <w:sz w:val="24"/>
          <w:szCs w:val="24"/>
          <w:lang w:val="es-CO"/>
        </w:rPr>
      </w:pPr>
    </w:p>
    <w:p w14:paraId="1B145147" w14:textId="77777777" w:rsidR="00D52689" w:rsidRDefault="00D52689" w:rsidP="00D52689">
      <w:pPr>
        <w:shd w:val="clear" w:color="auto" w:fill="FFFFFF"/>
        <w:jc w:val="both"/>
        <w:rPr>
          <w:rFonts w:ascii="Arial" w:hAnsi="Arial" w:cs="Arial"/>
          <w:sz w:val="24"/>
          <w:szCs w:val="24"/>
          <w:lang w:val="es-CO"/>
        </w:rPr>
      </w:pPr>
      <w:r>
        <w:rPr>
          <w:rFonts w:ascii="Arial" w:hAnsi="Arial" w:cs="Arial"/>
          <w:sz w:val="24"/>
          <w:szCs w:val="24"/>
          <w:lang w:val="es-CO"/>
        </w:rPr>
        <w:t>E</w:t>
      </w:r>
      <w:r w:rsidR="00955D7C">
        <w:rPr>
          <w:rFonts w:ascii="Arial" w:hAnsi="Arial" w:cs="Arial"/>
          <w:sz w:val="24"/>
          <w:szCs w:val="24"/>
          <w:lang w:val="es-CO"/>
        </w:rPr>
        <w:t xml:space="preserve">l </w:t>
      </w:r>
      <w:r w:rsidR="00955D7C" w:rsidRPr="0078778F">
        <w:rPr>
          <w:rFonts w:ascii="Arial" w:hAnsi="Arial" w:cs="Arial"/>
          <w:i/>
          <w:sz w:val="24"/>
          <w:szCs w:val="24"/>
          <w:lang w:val="es-CO"/>
        </w:rPr>
        <w:t xml:space="preserve">artículo 2° </w:t>
      </w:r>
      <w:r w:rsidR="0078778F" w:rsidRPr="0078778F">
        <w:rPr>
          <w:rFonts w:ascii="Arial" w:hAnsi="Arial" w:cs="Arial"/>
          <w:i/>
          <w:sz w:val="24"/>
          <w:szCs w:val="24"/>
          <w:lang w:val="es-CO"/>
        </w:rPr>
        <w:t>De la política pública de participación democrática</w:t>
      </w:r>
      <w:r w:rsidR="0078778F">
        <w:rPr>
          <w:rFonts w:ascii="Arial" w:hAnsi="Arial" w:cs="Arial"/>
          <w:sz w:val="24"/>
          <w:szCs w:val="24"/>
          <w:lang w:val="es-CO"/>
        </w:rPr>
        <w:t xml:space="preserve">, </w:t>
      </w:r>
      <w:r w:rsidR="00955D7C">
        <w:rPr>
          <w:rFonts w:ascii="Arial" w:hAnsi="Arial" w:cs="Arial"/>
          <w:sz w:val="24"/>
          <w:szCs w:val="24"/>
          <w:lang w:val="es-CO"/>
        </w:rPr>
        <w:t>de la Ley</w:t>
      </w:r>
      <w:r>
        <w:rPr>
          <w:rFonts w:ascii="Arial" w:hAnsi="Arial" w:cs="Arial"/>
          <w:sz w:val="24"/>
          <w:szCs w:val="24"/>
          <w:lang w:val="es-CO"/>
        </w:rPr>
        <w:t xml:space="preserve"> 1757 de 2015</w:t>
      </w:r>
      <w:r w:rsidR="00955D7C">
        <w:rPr>
          <w:rFonts w:ascii="Arial" w:hAnsi="Arial" w:cs="Arial"/>
          <w:sz w:val="24"/>
          <w:szCs w:val="24"/>
          <w:lang w:val="es-CO"/>
        </w:rPr>
        <w:t>,</w:t>
      </w:r>
      <w:r>
        <w:rPr>
          <w:rFonts w:ascii="Arial" w:hAnsi="Arial" w:cs="Arial"/>
          <w:sz w:val="24"/>
          <w:szCs w:val="24"/>
          <w:lang w:val="es-CO"/>
        </w:rPr>
        <w:t xml:space="preserve"> señala que:</w:t>
      </w:r>
    </w:p>
    <w:p w14:paraId="757ED08E" w14:textId="77777777" w:rsidR="00D52689" w:rsidRDefault="00D52689" w:rsidP="00D52689">
      <w:pPr>
        <w:shd w:val="clear" w:color="auto" w:fill="FFFFFF"/>
        <w:jc w:val="both"/>
        <w:rPr>
          <w:rFonts w:ascii="Arial" w:hAnsi="Arial" w:cs="Arial"/>
          <w:color w:val="221E1F"/>
          <w:sz w:val="24"/>
          <w:szCs w:val="24"/>
          <w:lang w:eastAsia="es-CO"/>
        </w:rPr>
      </w:pPr>
    </w:p>
    <w:p w14:paraId="1D13C788" w14:textId="77777777" w:rsidR="00D52689" w:rsidRPr="00464454" w:rsidRDefault="00D52689" w:rsidP="00D52689">
      <w:pPr>
        <w:shd w:val="clear" w:color="auto" w:fill="FFFFFF"/>
        <w:jc w:val="both"/>
        <w:rPr>
          <w:color w:val="333333"/>
          <w:sz w:val="24"/>
          <w:szCs w:val="24"/>
          <w:lang w:eastAsia="es-CO"/>
        </w:rPr>
      </w:pPr>
      <w:r>
        <w:rPr>
          <w:rFonts w:ascii="Arial" w:hAnsi="Arial" w:cs="Arial"/>
          <w:color w:val="221E1F"/>
          <w:sz w:val="24"/>
          <w:szCs w:val="24"/>
          <w:lang w:eastAsia="es-CO"/>
        </w:rPr>
        <w:t>“</w:t>
      </w:r>
      <w:r w:rsidRPr="00464454">
        <w:rPr>
          <w:rFonts w:ascii="Arial" w:hAnsi="Arial" w:cs="Arial"/>
          <w:color w:val="221E1F"/>
          <w:sz w:val="24"/>
          <w:szCs w:val="24"/>
          <w:lang w:eastAsia="es-CO"/>
        </w:rPr>
        <w:t>Todo plan de desarrollo debe incluir medidas específicas orientadas a promover la participación de todas las personas en las decisiones que los afectan y el apoyo a las diferentes formas de organización de la sociedad. De igual manera los planes de gestión de las instituciones públicas harán explícita la forma como se facilitará y promoverá la participación de las personas en los asuntos de su competencia.</w:t>
      </w:r>
      <w:r>
        <w:rPr>
          <w:rFonts w:ascii="Arial" w:hAnsi="Arial" w:cs="Arial"/>
          <w:color w:val="221E1F"/>
          <w:sz w:val="24"/>
          <w:szCs w:val="24"/>
          <w:lang w:eastAsia="es-CO"/>
        </w:rPr>
        <w:t>”</w:t>
      </w:r>
    </w:p>
    <w:p w14:paraId="1ADA6E45" w14:textId="77777777" w:rsidR="00D52689" w:rsidRDefault="00D52689" w:rsidP="00955D7C">
      <w:pPr>
        <w:jc w:val="both"/>
        <w:rPr>
          <w:rFonts w:ascii="Arial" w:hAnsi="Arial" w:cs="Arial"/>
          <w:sz w:val="24"/>
          <w:szCs w:val="24"/>
          <w:lang w:val="es-CO"/>
        </w:rPr>
      </w:pPr>
    </w:p>
    <w:p w14:paraId="48C519F1" w14:textId="77777777" w:rsidR="00955D7C" w:rsidRDefault="00D52689" w:rsidP="00955D7C">
      <w:pPr>
        <w:jc w:val="both"/>
        <w:rPr>
          <w:rFonts w:ascii="Arial" w:hAnsi="Arial" w:cs="Arial"/>
          <w:sz w:val="24"/>
          <w:szCs w:val="24"/>
          <w:lang w:val="es-CO"/>
        </w:rPr>
      </w:pPr>
      <w:r>
        <w:rPr>
          <w:rFonts w:ascii="Arial" w:hAnsi="Arial" w:cs="Arial"/>
          <w:sz w:val="24"/>
          <w:szCs w:val="24"/>
          <w:lang w:val="es-CO"/>
        </w:rPr>
        <w:t>En consecuencia, el proceso de formulación d</w:t>
      </w:r>
      <w:r w:rsidR="0078778F">
        <w:rPr>
          <w:rFonts w:ascii="Arial" w:hAnsi="Arial" w:cs="Arial"/>
          <w:sz w:val="24"/>
          <w:szCs w:val="24"/>
          <w:lang w:val="es-CO"/>
        </w:rPr>
        <w:t>el Plan Estratégico Institucional</w:t>
      </w:r>
      <w:r>
        <w:rPr>
          <w:rFonts w:ascii="Arial" w:hAnsi="Arial" w:cs="Arial"/>
          <w:sz w:val="24"/>
          <w:szCs w:val="24"/>
          <w:lang w:val="es-CO"/>
        </w:rPr>
        <w:t>, dentro de sus procedimientos, brinda la posibilidad a la</w:t>
      </w:r>
      <w:r w:rsidR="0078778F">
        <w:rPr>
          <w:rFonts w:ascii="Arial" w:hAnsi="Arial" w:cs="Arial"/>
          <w:sz w:val="24"/>
          <w:szCs w:val="24"/>
          <w:lang w:val="es-CO"/>
        </w:rPr>
        <w:t xml:space="preserve"> </w:t>
      </w:r>
      <w:r>
        <w:rPr>
          <w:rFonts w:ascii="Arial" w:hAnsi="Arial" w:cs="Arial"/>
          <w:sz w:val="24"/>
          <w:szCs w:val="24"/>
          <w:lang w:val="es-CO"/>
        </w:rPr>
        <w:t xml:space="preserve">ciudadanía de participar haciendo llegar sus observaciones o sugerencias, a través de la página web institucional </w:t>
      </w:r>
      <w:hyperlink r:id="rId8" w:history="1">
        <w:r w:rsidRPr="00E436AE">
          <w:rPr>
            <w:rStyle w:val="Hipervnculo"/>
            <w:rFonts w:ascii="Arial" w:hAnsi="Arial" w:cs="Arial"/>
            <w:sz w:val="24"/>
            <w:szCs w:val="24"/>
            <w:lang w:val="es-CO"/>
          </w:rPr>
          <w:t>www.auditoria.gov.co</w:t>
        </w:r>
      </w:hyperlink>
      <w:r>
        <w:rPr>
          <w:rFonts w:ascii="Arial" w:hAnsi="Arial" w:cs="Arial"/>
          <w:sz w:val="24"/>
          <w:szCs w:val="24"/>
          <w:lang w:val="es-CO"/>
        </w:rPr>
        <w:t xml:space="preserve">, en el mes de diciembre del último año de cada administración, momento en el cual se lleva a cabo la proyección de la nueva plataforma estratégica. </w:t>
      </w:r>
    </w:p>
    <w:p w14:paraId="4C811A53" w14:textId="77777777" w:rsidR="00955D7C" w:rsidRDefault="00955D7C" w:rsidP="00955D7C">
      <w:pPr>
        <w:jc w:val="both"/>
        <w:rPr>
          <w:rFonts w:ascii="Arial" w:hAnsi="Arial" w:cs="Arial"/>
          <w:sz w:val="24"/>
          <w:szCs w:val="24"/>
          <w:lang w:val="es-CO"/>
        </w:rPr>
      </w:pPr>
    </w:p>
    <w:p w14:paraId="0FDBD1F3" w14:textId="77777777" w:rsidR="0052353C" w:rsidRDefault="0052353C" w:rsidP="00955D7C">
      <w:pPr>
        <w:jc w:val="both"/>
        <w:rPr>
          <w:rFonts w:ascii="Arial" w:hAnsi="Arial" w:cs="Arial"/>
          <w:sz w:val="24"/>
          <w:szCs w:val="24"/>
          <w:lang w:val="es-CO"/>
        </w:rPr>
      </w:pPr>
      <w:r>
        <w:rPr>
          <w:rFonts w:ascii="Arial" w:hAnsi="Arial" w:cs="Arial"/>
          <w:sz w:val="24"/>
          <w:szCs w:val="24"/>
          <w:lang w:val="es-CO"/>
        </w:rPr>
        <w:t>Imagen 1. Escenario de participación ciudadana en la formulación del Plan Estratégico Institucional.</w:t>
      </w:r>
    </w:p>
    <w:p w14:paraId="7F120B0D" w14:textId="77777777" w:rsidR="0052353C" w:rsidRDefault="0052353C" w:rsidP="00955D7C">
      <w:pPr>
        <w:jc w:val="both"/>
        <w:rPr>
          <w:noProof/>
        </w:rPr>
      </w:pPr>
    </w:p>
    <w:p w14:paraId="723EDF44" w14:textId="77777777" w:rsidR="00D52689" w:rsidRDefault="0052353C" w:rsidP="0052353C">
      <w:pPr>
        <w:jc w:val="center"/>
        <w:rPr>
          <w:rFonts w:ascii="Arial" w:hAnsi="Arial" w:cs="Arial"/>
          <w:sz w:val="24"/>
          <w:szCs w:val="24"/>
          <w:lang w:val="es-CO"/>
        </w:rPr>
      </w:pPr>
      <w:r>
        <w:rPr>
          <w:noProof/>
        </w:rPr>
        <w:drawing>
          <wp:inline distT="0" distB="0" distL="0" distR="0" wp14:anchorId="6B6671F2" wp14:editId="542E33E5">
            <wp:extent cx="4580626" cy="257041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15" t="9022" r="9444" b="9494"/>
                    <a:stretch/>
                  </pic:blipFill>
                  <pic:spPr bwMode="auto">
                    <a:xfrm>
                      <a:off x="0" y="0"/>
                      <a:ext cx="4581796" cy="2571069"/>
                    </a:xfrm>
                    <a:prstGeom prst="rect">
                      <a:avLst/>
                    </a:prstGeom>
                    <a:ln>
                      <a:noFill/>
                    </a:ln>
                    <a:extLst>
                      <a:ext uri="{53640926-AAD7-44D8-BBD7-CCE9431645EC}">
                        <a14:shadowObscured xmlns:a14="http://schemas.microsoft.com/office/drawing/2010/main"/>
                      </a:ext>
                    </a:extLst>
                  </pic:spPr>
                </pic:pic>
              </a:graphicData>
            </a:graphic>
          </wp:inline>
        </w:drawing>
      </w:r>
    </w:p>
    <w:p w14:paraId="7108231E" w14:textId="77777777" w:rsidR="00D52689" w:rsidRDefault="00D52689" w:rsidP="00955D7C">
      <w:pPr>
        <w:jc w:val="both"/>
        <w:rPr>
          <w:rFonts w:ascii="Arial" w:hAnsi="Arial" w:cs="Arial"/>
          <w:sz w:val="24"/>
          <w:szCs w:val="24"/>
          <w:lang w:val="es-CO"/>
        </w:rPr>
      </w:pPr>
    </w:p>
    <w:p w14:paraId="603839FF" w14:textId="77777777" w:rsidR="0052353C" w:rsidRDefault="0052353C" w:rsidP="00955D7C">
      <w:pPr>
        <w:jc w:val="both"/>
      </w:pPr>
      <w:r w:rsidRPr="0052353C">
        <w:rPr>
          <w:rFonts w:ascii="Arial" w:hAnsi="Arial" w:cs="Arial"/>
          <w:sz w:val="24"/>
          <w:szCs w:val="24"/>
          <w:lang w:val="es-CO"/>
        </w:rPr>
        <w:t>Fuente: Página web:</w:t>
      </w:r>
      <w:r>
        <w:t xml:space="preserve"> </w:t>
      </w:r>
      <w:hyperlink r:id="rId10" w:history="1">
        <w:r w:rsidRPr="00E436AE">
          <w:rPr>
            <w:rStyle w:val="Hipervnculo"/>
            <w:rFonts w:ascii="Arial" w:hAnsi="Arial" w:cs="Arial"/>
            <w:sz w:val="24"/>
            <w:szCs w:val="24"/>
            <w:lang w:val="es-CO"/>
          </w:rPr>
          <w:t>www.auditoria.gov.co</w:t>
        </w:r>
      </w:hyperlink>
    </w:p>
    <w:p w14:paraId="6815CE77" w14:textId="77777777" w:rsidR="0052353C" w:rsidRDefault="0052353C" w:rsidP="00955D7C">
      <w:pPr>
        <w:jc w:val="both"/>
      </w:pPr>
    </w:p>
    <w:p w14:paraId="279E9B7A" w14:textId="77777777" w:rsidR="0052353C" w:rsidRDefault="0052353C" w:rsidP="00955D7C">
      <w:pPr>
        <w:jc w:val="both"/>
      </w:pPr>
    </w:p>
    <w:p w14:paraId="0ABF4E8C" w14:textId="77777777" w:rsidR="00367C52" w:rsidRDefault="00367C52" w:rsidP="00367C52">
      <w:pPr>
        <w:jc w:val="both"/>
        <w:rPr>
          <w:rFonts w:ascii="Arial" w:hAnsi="Arial" w:cs="Arial"/>
          <w:sz w:val="24"/>
          <w:szCs w:val="24"/>
          <w:lang w:val="es-CO"/>
        </w:rPr>
      </w:pPr>
      <w:r>
        <w:rPr>
          <w:rFonts w:ascii="Arial" w:hAnsi="Arial" w:cs="Arial"/>
          <w:sz w:val="24"/>
          <w:szCs w:val="24"/>
          <w:lang w:val="es-CO"/>
        </w:rPr>
        <w:t xml:space="preserve">El Plan Estratégico Institucional 2020 – 2023 “Transformando el Control Fiscal”, está estructurado en cuatro objetivos institucionales, dentro de los que se cuenta: </w:t>
      </w:r>
    </w:p>
    <w:p w14:paraId="6834FF50" w14:textId="77777777" w:rsidR="00367C52" w:rsidRDefault="00367C52" w:rsidP="00367C52">
      <w:pPr>
        <w:suppressAutoHyphens w:val="0"/>
        <w:autoSpaceDN/>
        <w:jc w:val="both"/>
        <w:textAlignment w:val="auto"/>
        <w:rPr>
          <w:rFonts w:ascii="Arial" w:hAnsi="Arial" w:cs="Arial"/>
          <w:sz w:val="24"/>
        </w:rPr>
      </w:pPr>
      <w:r>
        <w:rPr>
          <w:rFonts w:ascii="Arial" w:hAnsi="Arial" w:cs="Arial"/>
          <w:i/>
          <w:sz w:val="24"/>
        </w:rPr>
        <w:lastRenderedPageBreak/>
        <w:t>“</w:t>
      </w:r>
      <w:r w:rsidRPr="00D33790">
        <w:rPr>
          <w:rFonts w:ascii="Arial" w:hAnsi="Arial" w:cs="Arial"/>
          <w:i/>
          <w:sz w:val="24"/>
        </w:rPr>
        <w:t>Incrementar la eficiencia del Sistema Nacional de Control Fiscal a través de la formación especializada de su talento humano y de los grupos de interés.</w:t>
      </w:r>
      <w:r>
        <w:rPr>
          <w:rFonts w:ascii="Arial" w:hAnsi="Arial" w:cs="Arial"/>
          <w:i/>
          <w:sz w:val="24"/>
        </w:rPr>
        <w:t xml:space="preserve">” </w:t>
      </w:r>
      <w:r>
        <w:rPr>
          <w:rFonts w:ascii="Arial" w:hAnsi="Arial" w:cs="Arial"/>
          <w:sz w:val="24"/>
        </w:rPr>
        <w:t>Este a su vez se compone de tres objetivos estratégicos, uno de los cuales está articulado con la participación ciudadana:</w:t>
      </w:r>
    </w:p>
    <w:p w14:paraId="54339194" w14:textId="77777777" w:rsidR="00367C52" w:rsidRDefault="00367C52" w:rsidP="00367C52">
      <w:pPr>
        <w:suppressAutoHyphens w:val="0"/>
        <w:autoSpaceDN/>
        <w:jc w:val="both"/>
        <w:textAlignment w:val="auto"/>
        <w:rPr>
          <w:rFonts w:ascii="Arial" w:hAnsi="Arial" w:cs="Arial"/>
          <w:sz w:val="24"/>
        </w:rPr>
      </w:pPr>
    </w:p>
    <w:p w14:paraId="5964BBB9" w14:textId="77777777" w:rsidR="00367C52" w:rsidRPr="00367C52" w:rsidRDefault="00367C52" w:rsidP="00367C52">
      <w:pPr>
        <w:suppressAutoHyphens w:val="0"/>
        <w:autoSpaceDN/>
        <w:jc w:val="both"/>
        <w:textAlignment w:val="auto"/>
        <w:rPr>
          <w:rFonts w:ascii="Arial" w:hAnsi="Arial" w:cs="Arial"/>
          <w:sz w:val="24"/>
        </w:rPr>
      </w:pPr>
      <w:r>
        <w:rPr>
          <w:rFonts w:ascii="Arial" w:hAnsi="Arial" w:cs="Arial"/>
          <w:sz w:val="24"/>
        </w:rPr>
        <w:t>“</w:t>
      </w:r>
      <w:r w:rsidRPr="00367C52">
        <w:rPr>
          <w:rFonts w:ascii="Arial" w:hAnsi="Arial" w:cs="Arial"/>
          <w:i/>
          <w:sz w:val="24"/>
        </w:rPr>
        <w:t>Fortalecer la capacidad de los grupos de interés de la Auditoría General de la República y de la ciudadanía en general para ejercer su derecho a la participación, en función del control fiscal y social.”</w:t>
      </w:r>
    </w:p>
    <w:p w14:paraId="088283B3" w14:textId="77777777" w:rsidR="00367C52" w:rsidRPr="005C48FD" w:rsidRDefault="00367C52" w:rsidP="00367C52">
      <w:pPr>
        <w:jc w:val="both"/>
        <w:rPr>
          <w:rFonts w:ascii="Arial" w:hAnsi="Arial" w:cs="Arial"/>
          <w:sz w:val="24"/>
        </w:rPr>
      </w:pPr>
    </w:p>
    <w:p w14:paraId="12031530" w14:textId="77777777" w:rsidR="00367C52" w:rsidRDefault="005C48FD" w:rsidP="00955D7C">
      <w:pPr>
        <w:jc w:val="both"/>
        <w:rPr>
          <w:rFonts w:ascii="Arial" w:hAnsi="Arial" w:cs="Arial"/>
          <w:sz w:val="24"/>
        </w:rPr>
      </w:pPr>
      <w:r w:rsidRPr="005C48FD">
        <w:rPr>
          <w:rFonts w:ascii="Arial" w:hAnsi="Arial" w:cs="Arial"/>
          <w:sz w:val="24"/>
        </w:rPr>
        <w:t>El</w:t>
      </w:r>
      <w:r>
        <w:rPr>
          <w:rFonts w:ascii="Arial" w:hAnsi="Arial" w:cs="Arial"/>
          <w:sz w:val="24"/>
        </w:rPr>
        <w:t xml:space="preserve"> desarrollo de este objetivo implica la formulación e implementación de un Plan de Promoción de la Participación Ciudadana.</w:t>
      </w:r>
    </w:p>
    <w:p w14:paraId="1B509DE5" w14:textId="77777777" w:rsidR="005C48FD" w:rsidRPr="005C48FD" w:rsidRDefault="005C48FD" w:rsidP="00955D7C">
      <w:pPr>
        <w:jc w:val="both"/>
        <w:rPr>
          <w:rFonts w:ascii="Arial" w:hAnsi="Arial" w:cs="Arial"/>
          <w:sz w:val="24"/>
        </w:rPr>
      </w:pPr>
    </w:p>
    <w:p w14:paraId="7EC60A4B" w14:textId="77777777" w:rsidR="0052353C" w:rsidRPr="005C48FD" w:rsidRDefault="00367C52" w:rsidP="00301E84">
      <w:pPr>
        <w:pStyle w:val="Prrafodelista"/>
        <w:numPr>
          <w:ilvl w:val="0"/>
          <w:numId w:val="6"/>
        </w:numPr>
        <w:jc w:val="both"/>
        <w:outlineLvl w:val="0"/>
        <w:rPr>
          <w:rFonts w:ascii="Arial" w:hAnsi="Arial" w:cs="Arial"/>
          <w:b/>
          <w:sz w:val="24"/>
          <w:szCs w:val="24"/>
          <w:lang w:val="es-CO"/>
        </w:rPr>
      </w:pPr>
      <w:bookmarkStart w:id="2" w:name="_Toc60262483"/>
      <w:r w:rsidRPr="005C48FD">
        <w:rPr>
          <w:rFonts w:ascii="Arial" w:hAnsi="Arial" w:cs="Arial"/>
          <w:b/>
          <w:sz w:val="24"/>
          <w:szCs w:val="24"/>
          <w:lang w:val="es-CO"/>
        </w:rPr>
        <w:t xml:space="preserve">Escenario 2 - </w:t>
      </w:r>
      <w:r w:rsidR="005C48FD" w:rsidRPr="005C48FD">
        <w:rPr>
          <w:rFonts w:ascii="Arial" w:hAnsi="Arial" w:cs="Arial"/>
          <w:b/>
          <w:sz w:val="24"/>
          <w:szCs w:val="24"/>
          <w:lang w:val="es-CO"/>
        </w:rPr>
        <w:t>El fortalecimiento de la capacidad de la ciudadanía para ejercer su derecho a la participación, en función del control fiscal y social.</w:t>
      </w:r>
      <w:bookmarkEnd w:id="2"/>
    </w:p>
    <w:p w14:paraId="0E85D09E" w14:textId="77777777" w:rsidR="005C48FD" w:rsidRDefault="005C48FD" w:rsidP="005C48FD">
      <w:pPr>
        <w:jc w:val="both"/>
        <w:rPr>
          <w:rFonts w:ascii="Arial" w:hAnsi="Arial" w:cs="Arial"/>
          <w:sz w:val="24"/>
          <w:szCs w:val="24"/>
          <w:lang w:val="es-CO"/>
        </w:rPr>
      </w:pPr>
    </w:p>
    <w:p w14:paraId="15B28F09" w14:textId="2F04BF94" w:rsidR="003D2EF5" w:rsidRDefault="003D2EF5" w:rsidP="003D2EF5">
      <w:pPr>
        <w:jc w:val="both"/>
        <w:rPr>
          <w:rFonts w:ascii="Arial" w:hAnsi="Arial" w:cs="Arial"/>
          <w:sz w:val="24"/>
          <w:szCs w:val="24"/>
          <w:lang w:val="es-CO"/>
        </w:rPr>
      </w:pPr>
      <w:r w:rsidRPr="003D2EF5">
        <w:rPr>
          <w:rFonts w:ascii="Arial" w:hAnsi="Arial" w:cs="Arial"/>
          <w:sz w:val="24"/>
          <w:szCs w:val="24"/>
          <w:lang w:val="es-CO"/>
        </w:rPr>
        <w:t>Teniendo en cuenta que uno de los elementos que constituye la misión de la Auditoría</w:t>
      </w:r>
      <w:r>
        <w:rPr>
          <w:rFonts w:ascii="Arial" w:hAnsi="Arial" w:cs="Arial"/>
          <w:sz w:val="24"/>
          <w:szCs w:val="24"/>
          <w:lang w:val="es-CO"/>
        </w:rPr>
        <w:t xml:space="preserve"> </w:t>
      </w:r>
      <w:r w:rsidRPr="003D2EF5">
        <w:rPr>
          <w:rFonts w:ascii="Arial" w:hAnsi="Arial" w:cs="Arial"/>
          <w:sz w:val="24"/>
          <w:szCs w:val="24"/>
          <w:lang w:val="es-CO"/>
        </w:rPr>
        <w:t>General de la República</w:t>
      </w:r>
      <w:r w:rsidR="00821D74">
        <w:rPr>
          <w:rFonts w:ascii="Arial" w:hAnsi="Arial" w:cs="Arial"/>
          <w:sz w:val="24"/>
          <w:szCs w:val="24"/>
          <w:lang w:val="es-CO"/>
        </w:rPr>
        <w:t xml:space="preserve"> (AGR)</w:t>
      </w:r>
      <w:r w:rsidRPr="003D2EF5">
        <w:rPr>
          <w:rFonts w:ascii="Arial" w:hAnsi="Arial" w:cs="Arial"/>
          <w:sz w:val="24"/>
          <w:szCs w:val="24"/>
          <w:lang w:val="es-CO"/>
        </w:rPr>
        <w:t>, consiste en estimular la participación</w:t>
      </w:r>
      <w:r>
        <w:rPr>
          <w:rFonts w:ascii="Arial" w:hAnsi="Arial" w:cs="Arial"/>
          <w:sz w:val="24"/>
          <w:szCs w:val="24"/>
          <w:lang w:val="es-CO"/>
        </w:rPr>
        <w:t xml:space="preserve"> </w:t>
      </w:r>
      <w:r w:rsidRPr="003D2EF5">
        <w:rPr>
          <w:rFonts w:ascii="Arial" w:hAnsi="Arial" w:cs="Arial"/>
          <w:sz w:val="24"/>
          <w:szCs w:val="24"/>
          <w:lang w:val="es-CO"/>
        </w:rPr>
        <w:t>ciudadana en la lucha para erradicar la corrupción</w:t>
      </w:r>
      <w:r w:rsidR="00821D74">
        <w:rPr>
          <w:rFonts w:ascii="Arial" w:hAnsi="Arial" w:cs="Arial"/>
          <w:sz w:val="24"/>
          <w:szCs w:val="24"/>
          <w:lang w:val="es-CO"/>
        </w:rPr>
        <w:t>, anualmente,</w:t>
      </w:r>
      <w:r w:rsidRPr="003D2EF5">
        <w:rPr>
          <w:rFonts w:ascii="Arial" w:hAnsi="Arial" w:cs="Arial"/>
          <w:sz w:val="24"/>
          <w:szCs w:val="24"/>
          <w:lang w:val="es-CO"/>
        </w:rPr>
        <w:t xml:space="preserve"> para dar</w:t>
      </w:r>
      <w:r w:rsidR="00821D74">
        <w:rPr>
          <w:rFonts w:ascii="Arial" w:hAnsi="Arial" w:cs="Arial"/>
          <w:sz w:val="24"/>
          <w:szCs w:val="24"/>
          <w:lang w:val="es-CO"/>
        </w:rPr>
        <w:t xml:space="preserve"> </w:t>
      </w:r>
      <w:r w:rsidRPr="003D2EF5">
        <w:rPr>
          <w:rFonts w:ascii="Arial" w:hAnsi="Arial" w:cs="Arial"/>
          <w:sz w:val="24"/>
          <w:szCs w:val="24"/>
          <w:lang w:val="es-CO"/>
        </w:rPr>
        <w:t xml:space="preserve">cumplimiento a esta estrategia, la AGR </w:t>
      </w:r>
      <w:r w:rsidR="00821D74">
        <w:rPr>
          <w:rFonts w:ascii="Arial" w:hAnsi="Arial" w:cs="Arial"/>
          <w:sz w:val="24"/>
          <w:szCs w:val="24"/>
          <w:lang w:val="es-CO"/>
        </w:rPr>
        <w:t>diseña</w:t>
      </w:r>
      <w:r w:rsidRPr="003D2EF5">
        <w:rPr>
          <w:rFonts w:ascii="Arial" w:hAnsi="Arial" w:cs="Arial"/>
          <w:sz w:val="24"/>
          <w:szCs w:val="24"/>
          <w:lang w:val="es-CO"/>
        </w:rPr>
        <w:t xml:space="preserve"> el Plan de Promoción</w:t>
      </w:r>
      <w:r w:rsidR="00821D74">
        <w:rPr>
          <w:rFonts w:ascii="Arial" w:hAnsi="Arial" w:cs="Arial"/>
          <w:sz w:val="24"/>
          <w:szCs w:val="24"/>
          <w:lang w:val="es-CO"/>
        </w:rPr>
        <w:t xml:space="preserve"> </w:t>
      </w:r>
      <w:r w:rsidRPr="003D2EF5">
        <w:rPr>
          <w:rFonts w:ascii="Arial" w:hAnsi="Arial" w:cs="Arial"/>
          <w:sz w:val="24"/>
          <w:szCs w:val="24"/>
          <w:lang w:val="es-CO"/>
        </w:rPr>
        <w:t>para la Participación Ciudadana.</w:t>
      </w:r>
    </w:p>
    <w:p w14:paraId="64366A75" w14:textId="77777777" w:rsidR="00821D74" w:rsidRPr="003D2EF5" w:rsidRDefault="00821D74" w:rsidP="003D2EF5">
      <w:pPr>
        <w:jc w:val="both"/>
        <w:rPr>
          <w:rFonts w:ascii="Arial" w:hAnsi="Arial" w:cs="Arial"/>
          <w:sz w:val="24"/>
          <w:szCs w:val="24"/>
          <w:lang w:val="es-CO"/>
        </w:rPr>
      </w:pPr>
    </w:p>
    <w:p w14:paraId="62255748" w14:textId="77777777" w:rsidR="00821D74" w:rsidRDefault="003D2EF5" w:rsidP="003D2EF5">
      <w:pPr>
        <w:jc w:val="both"/>
        <w:rPr>
          <w:rFonts w:ascii="Arial" w:hAnsi="Arial" w:cs="Arial"/>
          <w:sz w:val="24"/>
          <w:szCs w:val="24"/>
          <w:lang w:val="es-CO"/>
        </w:rPr>
      </w:pPr>
      <w:r w:rsidRPr="003D2EF5">
        <w:rPr>
          <w:rFonts w:ascii="Arial" w:hAnsi="Arial" w:cs="Arial"/>
          <w:sz w:val="24"/>
          <w:szCs w:val="24"/>
          <w:lang w:val="es-CO"/>
        </w:rPr>
        <w:t>La experiencia alcanzada durante los últimos 10 años en el nivel territorial por parte de las</w:t>
      </w:r>
      <w:r w:rsidR="00821D74">
        <w:rPr>
          <w:rFonts w:ascii="Arial" w:hAnsi="Arial" w:cs="Arial"/>
          <w:sz w:val="24"/>
          <w:szCs w:val="24"/>
          <w:lang w:val="es-CO"/>
        </w:rPr>
        <w:t xml:space="preserve"> </w:t>
      </w:r>
      <w:r w:rsidRPr="003D2EF5">
        <w:rPr>
          <w:rFonts w:ascii="Arial" w:hAnsi="Arial" w:cs="Arial"/>
          <w:sz w:val="24"/>
          <w:szCs w:val="24"/>
          <w:lang w:val="es-CO"/>
        </w:rPr>
        <w:t>Gerencias Seccionales de la AGR, constituye el insumo fundamental para elaborar el Plan</w:t>
      </w:r>
      <w:r w:rsidR="00821D74">
        <w:rPr>
          <w:rFonts w:ascii="Arial" w:hAnsi="Arial" w:cs="Arial"/>
          <w:sz w:val="24"/>
          <w:szCs w:val="24"/>
          <w:lang w:val="es-CO"/>
        </w:rPr>
        <w:t xml:space="preserve"> </w:t>
      </w:r>
      <w:r w:rsidRPr="003D2EF5">
        <w:rPr>
          <w:rFonts w:ascii="Arial" w:hAnsi="Arial" w:cs="Arial"/>
          <w:sz w:val="24"/>
          <w:szCs w:val="24"/>
          <w:lang w:val="es-CO"/>
        </w:rPr>
        <w:t>de Promoción</w:t>
      </w:r>
      <w:r w:rsidR="00821D74" w:rsidRPr="00821D74">
        <w:rPr>
          <w:rFonts w:ascii="Arial" w:hAnsi="Arial" w:cs="Arial"/>
          <w:sz w:val="24"/>
          <w:szCs w:val="24"/>
          <w:lang w:val="es-CO"/>
        </w:rPr>
        <w:t xml:space="preserve"> </w:t>
      </w:r>
      <w:r w:rsidR="00821D74" w:rsidRPr="003D2EF5">
        <w:rPr>
          <w:rFonts w:ascii="Arial" w:hAnsi="Arial" w:cs="Arial"/>
          <w:sz w:val="24"/>
          <w:szCs w:val="24"/>
          <w:lang w:val="es-CO"/>
        </w:rPr>
        <w:t>para la Participación Ciudadana</w:t>
      </w:r>
      <w:r w:rsidR="00821D74">
        <w:rPr>
          <w:rFonts w:ascii="Arial" w:hAnsi="Arial" w:cs="Arial"/>
          <w:sz w:val="24"/>
          <w:szCs w:val="24"/>
          <w:lang w:val="es-CO"/>
        </w:rPr>
        <w:t xml:space="preserve"> para cada vigencia</w:t>
      </w:r>
      <w:r w:rsidRPr="003D2EF5">
        <w:rPr>
          <w:rFonts w:ascii="Arial" w:hAnsi="Arial" w:cs="Arial"/>
          <w:sz w:val="24"/>
          <w:szCs w:val="24"/>
          <w:lang w:val="es-CO"/>
        </w:rPr>
        <w:t>.</w:t>
      </w:r>
    </w:p>
    <w:p w14:paraId="20676983" w14:textId="77777777" w:rsidR="00821D74" w:rsidRDefault="00821D74" w:rsidP="003D2EF5">
      <w:pPr>
        <w:jc w:val="both"/>
        <w:rPr>
          <w:rFonts w:ascii="Arial" w:hAnsi="Arial" w:cs="Arial"/>
          <w:sz w:val="24"/>
          <w:szCs w:val="24"/>
          <w:lang w:val="es-CO"/>
        </w:rPr>
      </w:pPr>
    </w:p>
    <w:p w14:paraId="2BB0E926" w14:textId="774AC3B2" w:rsidR="003D2EF5" w:rsidRDefault="003D2EF5" w:rsidP="003D2EF5">
      <w:pPr>
        <w:jc w:val="both"/>
        <w:rPr>
          <w:rFonts w:ascii="Arial" w:hAnsi="Arial" w:cs="Arial"/>
          <w:sz w:val="24"/>
          <w:szCs w:val="24"/>
          <w:lang w:val="es-CO"/>
        </w:rPr>
      </w:pPr>
      <w:r w:rsidRPr="003D2EF5">
        <w:rPr>
          <w:rFonts w:ascii="Arial" w:hAnsi="Arial" w:cs="Arial"/>
          <w:sz w:val="24"/>
          <w:szCs w:val="24"/>
          <w:lang w:val="es-CO"/>
        </w:rPr>
        <w:t>El trabajo continuo con universidades, veedores</w:t>
      </w:r>
      <w:r w:rsidR="00821D74">
        <w:rPr>
          <w:rFonts w:ascii="Arial" w:hAnsi="Arial" w:cs="Arial"/>
          <w:sz w:val="24"/>
          <w:szCs w:val="24"/>
          <w:lang w:val="es-CO"/>
        </w:rPr>
        <w:t xml:space="preserve"> </w:t>
      </w:r>
      <w:r w:rsidRPr="003D2EF5">
        <w:rPr>
          <w:rFonts w:ascii="Arial" w:hAnsi="Arial" w:cs="Arial"/>
          <w:sz w:val="24"/>
          <w:szCs w:val="24"/>
          <w:lang w:val="es-CO"/>
        </w:rPr>
        <w:t>ciudadanos, líderes comunitarios y medios de comunicación ofrece el convencimiento de</w:t>
      </w:r>
      <w:r w:rsidR="00821D74">
        <w:rPr>
          <w:rFonts w:ascii="Arial" w:hAnsi="Arial" w:cs="Arial"/>
          <w:sz w:val="24"/>
          <w:szCs w:val="24"/>
          <w:lang w:val="es-CO"/>
        </w:rPr>
        <w:t xml:space="preserve"> </w:t>
      </w:r>
      <w:r w:rsidRPr="003D2EF5">
        <w:rPr>
          <w:rFonts w:ascii="Arial" w:hAnsi="Arial" w:cs="Arial"/>
          <w:sz w:val="24"/>
          <w:szCs w:val="24"/>
          <w:lang w:val="es-CO"/>
        </w:rPr>
        <w:t>estar en capacidad de avanzar a una dimensión de mayor complejidad, que otorgue la</w:t>
      </w:r>
      <w:r w:rsidR="00821D74">
        <w:rPr>
          <w:rFonts w:ascii="Arial" w:hAnsi="Arial" w:cs="Arial"/>
          <w:sz w:val="24"/>
          <w:szCs w:val="24"/>
          <w:lang w:val="es-CO"/>
        </w:rPr>
        <w:t xml:space="preserve"> </w:t>
      </w:r>
      <w:r w:rsidRPr="003D2EF5">
        <w:rPr>
          <w:rFonts w:ascii="Arial" w:hAnsi="Arial" w:cs="Arial"/>
          <w:sz w:val="24"/>
          <w:szCs w:val="24"/>
          <w:lang w:val="es-CO"/>
        </w:rPr>
        <w:t>oportunidad de realizar ejercicios prácticos de control social respecto de proyectos de</w:t>
      </w:r>
      <w:r w:rsidR="00821D74">
        <w:rPr>
          <w:rFonts w:ascii="Arial" w:hAnsi="Arial" w:cs="Arial"/>
          <w:sz w:val="24"/>
          <w:szCs w:val="24"/>
          <w:lang w:val="es-CO"/>
        </w:rPr>
        <w:t xml:space="preserve"> </w:t>
      </w:r>
      <w:r w:rsidRPr="003D2EF5">
        <w:rPr>
          <w:rFonts w:ascii="Arial" w:hAnsi="Arial" w:cs="Arial"/>
          <w:sz w:val="24"/>
          <w:szCs w:val="24"/>
          <w:lang w:val="es-CO"/>
        </w:rPr>
        <w:t>inversión estratégicos para cada una de las comunidades en las cuales se hace</w:t>
      </w:r>
      <w:r w:rsidR="00821D74">
        <w:rPr>
          <w:rFonts w:ascii="Arial" w:hAnsi="Arial" w:cs="Arial"/>
          <w:sz w:val="24"/>
          <w:szCs w:val="24"/>
          <w:lang w:val="es-CO"/>
        </w:rPr>
        <w:t xml:space="preserve"> </w:t>
      </w:r>
      <w:r w:rsidRPr="003D2EF5">
        <w:rPr>
          <w:rFonts w:ascii="Arial" w:hAnsi="Arial" w:cs="Arial"/>
          <w:sz w:val="24"/>
          <w:szCs w:val="24"/>
          <w:lang w:val="es-CO"/>
        </w:rPr>
        <w:t>presencia.</w:t>
      </w:r>
    </w:p>
    <w:p w14:paraId="0A42690C" w14:textId="77777777" w:rsidR="00821D74" w:rsidRPr="003D2EF5" w:rsidRDefault="00821D74" w:rsidP="003D2EF5">
      <w:pPr>
        <w:jc w:val="both"/>
        <w:rPr>
          <w:rFonts w:ascii="Arial" w:hAnsi="Arial" w:cs="Arial"/>
          <w:sz w:val="24"/>
          <w:szCs w:val="24"/>
          <w:lang w:val="es-CO"/>
        </w:rPr>
      </w:pPr>
    </w:p>
    <w:p w14:paraId="662E8BA6" w14:textId="4CE5A0C0" w:rsidR="003D2EF5" w:rsidRDefault="003D2EF5" w:rsidP="003D2EF5">
      <w:pPr>
        <w:jc w:val="both"/>
        <w:rPr>
          <w:rFonts w:ascii="Arial" w:hAnsi="Arial" w:cs="Arial"/>
          <w:sz w:val="24"/>
          <w:szCs w:val="24"/>
          <w:lang w:val="es-CO"/>
        </w:rPr>
      </w:pPr>
      <w:r w:rsidRPr="003D2EF5">
        <w:rPr>
          <w:rFonts w:ascii="Arial" w:hAnsi="Arial" w:cs="Arial"/>
          <w:sz w:val="24"/>
          <w:szCs w:val="24"/>
          <w:lang w:val="es-CO"/>
        </w:rPr>
        <w:t>Es decir, el grado de maduración alcanzado permite capitalizar los conocimientos</w:t>
      </w:r>
      <w:r w:rsidR="00821D74">
        <w:rPr>
          <w:rFonts w:ascii="Arial" w:hAnsi="Arial" w:cs="Arial"/>
          <w:sz w:val="24"/>
          <w:szCs w:val="24"/>
          <w:lang w:val="es-CO"/>
        </w:rPr>
        <w:t xml:space="preserve"> </w:t>
      </w:r>
      <w:r w:rsidRPr="003D2EF5">
        <w:rPr>
          <w:rFonts w:ascii="Arial" w:hAnsi="Arial" w:cs="Arial"/>
          <w:sz w:val="24"/>
          <w:szCs w:val="24"/>
          <w:lang w:val="es-CO"/>
        </w:rPr>
        <w:t>adquiridos y las alianzas estratégicas consolidadas, con el fin de causar impactos</w:t>
      </w:r>
      <w:r w:rsidR="00821D74">
        <w:rPr>
          <w:rFonts w:ascii="Arial" w:hAnsi="Arial" w:cs="Arial"/>
          <w:sz w:val="24"/>
          <w:szCs w:val="24"/>
          <w:lang w:val="es-CO"/>
        </w:rPr>
        <w:t xml:space="preserve"> </w:t>
      </w:r>
      <w:r w:rsidRPr="003D2EF5">
        <w:rPr>
          <w:rFonts w:ascii="Arial" w:hAnsi="Arial" w:cs="Arial"/>
          <w:sz w:val="24"/>
          <w:szCs w:val="24"/>
          <w:lang w:val="es-CO"/>
        </w:rPr>
        <w:t>significativos en la gestión de lo público y en el uso de sus recursos, a partir de una</w:t>
      </w:r>
      <w:r w:rsidR="00821D74">
        <w:rPr>
          <w:rFonts w:ascii="Arial" w:hAnsi="Arial" w:cs="Arial"/>
          <w:sz w:val="24"/>
          <w:szCs w:val="24"/>
          <w:lang w:val="es-CO"/>
        </w:rPr>
        <w:t xml:space="preserve"> </w:t>
      </w:r>
      <w:r w:rsidRPr="003D2EF5">
        <w:rPr>
          <w:rFonts w:ascii="Arial" w:hAnsi="Arial" w:cs="Arial"/>
          <w:sz w:val="24"/>
          <w:szCs w:val="24"/>
          <w:lang w:val="es-CO"/>
        </w:rPr>
        <w:t>ciudadanía comprometida y participativa con su presente y futuro.</w:t>
      </w:r>
    </w:p>
    <w:p w14:paraId="7B2DC25B" w14:textId="77777777" w:rsidR="003D2EF5" w:rsidRDefault="003D2EF5" w:rsidP="00A07406">
      <w:pPr>
        <w:jc w:val="both"/>
        <w:rPr>
          <w:rFonts w:ascii="Arial" w:hAnsi="Arial" w:cs="Arial"/>
          <w:sz w:val="24"/>
          <w:szCs w:val="24"/>
          <w:lang w:val="es-CO"/>
        </w:rPr>
      </w:pPr>
    </w:p>
    <w:p w14:paraId="56721269" w14:textId="3DC8A72B" w:rsidR="005C48FD" w:rsidRDefault="00821D74" w:rsidP="00A07406">
      <w:pPr>
        <w:jc w:val="both"/>
        <w:rPr>
          <w:rFonts w:ascii="Arial" w:hAnsi="Arial" w:cs="Arial"/>
          <w:sz w:val="24"/>
          <w:szCs w:val="24"/>
          <w:lang w:val="es-CO"/>
        </w:rPr>
      </w:pPr>
      <w:r>
        <w:rPr>
          <w:rFonts w:ascii="Arial" w:hAnsi="Arial" w:cs="Arial"/>
          <w:sz w:val="24"/>
          <w:szCs w:val="24"/>
          <w:lang w:val="es-CO"/>
        </w:rPr>
        <w:t>En síntesis, e</w:t>
      </w:r>
      <w:r w:rsidR="007B3B2D" w:rsidRPr="003D2EF5">
        <w:rPr>
          <w:rFonts w:ascii="Arial" w:hAnsi="Arial" w:cs="Arial"/>
          <w:sz w:val="24"/>
          <w:szCs w:val="24"/>
          <w:lang w:val="es-CO"/>
        </w:rPr>
        <w:t>l propósito del Plan de Promoción de la Participación ciudadana es</w:t>
      </w:r>
      <w:r w:rsidR="005C48FD" w:rsidRPr="003D2EF5">
        <w:rPr>
          <w:rFonts w:ascii="Arial" w:hAnsi="Arial" w:cs="Arial"/>
          <w:sz w:val="24"/>
          <w:szCs w:val="24"/>
          <w:lang w:val="es-CO"/>
        </w:rPr>
        <w:t xml:space="preserve"> </w:t>
      </w:r>
      <w:r w:rsidR="00943E4D">
        <w:rPr>
          <w:rFonts w:ascii="Arial" w:hAnsi="Arial" w:cs="Arial"/>
          <w:sz w:val="24"/>
          <w:szCs w:val="24"/>
          <w:lang w:val="es-CO"/>
        </w:rPr>
        <w:t>i</w:t>
      </w:r>
      <w:r w:rsidR="00A07406" w:rsidRPr="003D2EF5">
        <w:rPr>
          <w:rFonts w:ascii="Arial" w:hAnsi="Arial" w:cs="Arial"/>
          <w:sz w:val="24"/>
          <w:szCs w:val="24"/>
          <w:lang w:val="es-CO"/>
        </w:rPr>
        <w:t xml:space="preserve">mpulsar </w:t>
      </w:r>
      <w:r w:rsidR="00A07406" w:rsidRPr="00A07406">
        <w:rPr>
          <w:rFonts w:ascii="Arial" w:hAnsi="Arial" w:cs="Arial"/>
          <w:sz w:val="24"/>
          <w:szCs w:val="24"/>
          <w:lang w:val="es-CO"/>
        </w:rPr>
        <w:t>el control social para el desarrollo de una cultura ciudadana</w:t>
      </w:r>
      <w:r w:rsidR="00A07406">
        <w:rPr>
          <w:rFonts w:ascii="Arial" w:hAnsi="Arial" w:cs="Arial"/>
          <w:sz w:val="24"/>
          <w:szCs w:val="24"/>
          <w:lang w:val="es-CO"/>
        </w:rPr>
        <w:t xml:space="preserve"> </w:t>
      </w:r>
      <w:r w:rsidR="00A07406" w:rsidRPr="00A07406">
        <w:rPr>
          <w:rFonts w:ascii="Arial" w:hAnsi="Arial" w:cs="Arial"/>
          <w:sz w:val="24"/>
          <w:szCs w:val="24"/>
          <w:lang w:val="es-CO"/>
        </w:rPr>
        <w:t>comprometida en la lucha contra la corrupción</w:t>
      </w:r>
      <w:r w:rsidR="007B3B2D">
        <w:rPr>
          <w:rFonts w:ascii="Arial" w:hAnsi="Arial" w:cs="Arial"/>
          <w:sz w:val="24"/>
          <w:szCs w:val="24"/>
          <w:lang w:val="es-CO"/>
        </w:rPr>
        <w:t xml:space="preserve"> y se desarrolla a través del trabajo articulado entre nuestras 10 gerencias seccionales y la ciudadanía</w:t>
      </w:r>
      <w:r w:rsidR="003D2EF5">
        <w:rPr>
          <w:rFonts w:ascii="Arial" w:hAnsi="Arial" w:cs="Arial"/>
          <w:sz w:val="24"/>
          <w:szCs w:val="24"/>
          <w:lang w:val="es-CO"/>
        </w:rPr>
        <w:t>.</w:t>
      </w:r>
    </w:p>
    <w:p w14:paraId="55C1EFB7" w14:textId="77777777" w:rsidR="00812CED" w:rsidRDefault="00812CED" w:rsidP="00A07406">
      <w:pPr>
        <w:jc w:val="both"/>
        <w:rPr>
          <w:rFonts w:ascii="Arial" w:hAnsi="Arial" w:cs="Arial"/>
          <w:sz w:val="24"/>
          <w:szCs w:val="24"/>
          <w:lang w:val="es-CO"/>
        </w:rPr>
      </w:pPr>
    </w:p>
    <w:p w14:paraId="340C70F5" w14:textId="77777777" w:rsidR="00A07406" w:rsidRDefault="00A07406" w:rsidP="00955D7C">
      <w:pPr>
        <w:jc w:val="both"/>
      </w:pPr>
    </w:p>
    <w:p w14:paraId="5C563DFF" w14:textId="77777777" w:rsidR="00A07406" w:rsidRPr="00A07406" w:rsidRDefault="00A07406" w:rsidP="00301E84">
      <w:pPr>
        <w:pStyle w:val="Prrafodelista"/>
        <w:numPr>
          <w:ilvl w:val="0"/>
          <w:numId w:val="6"/>
        </w:numPr>
        <w:jc w:val="both"/>
        <w:outlineLvl w:val="0"/>
        <w:rPr>
          <w:rFonts w:ascii="Arial" w:hAnsi="Arial" w:cs="Arial"/>
          <w:b/>
          <w:sz w:val="24"/>
          <w:szCs w:val="24"/>
          <w:lang w:val="es-CO"/>
        </w:rPr>
      </w:pPr>
      <w:bookmarkStart w:id="3" w:name="_Toc60262484"/>
      <w:r w:rsidRPr="00A07406">
        <w:rPr>
          <w:rFonts w:ascii="Arial" w:hAnsi="Arial" w:cs="Arial"/>
          <w:b/>
          <w:sz w:val="24"/>
          <w:szCs w:val="24"/>
          <w:lang w:val="es-CO"/>
        </w:rPr>
        <w:lastRenderedPageBreak/>
        <w:t>Escenario 3 - Rendición de cuentas</w:t>
      </w:r>
      <w:bookmarkEnd w:id="3"/>
    </w:p>
    <w:p w14:paraId="7395350D" w14:textId="77777777" w:rsidR="00C17313" w:rsidRDefault="00C17313" w:rsidP="00955D7C">
      <w:pPr>
        <w:jc w:val="both"/>
      </w:pPr>
    </w:p>
    <w:p w14:paraId="3E21369F" w14:textId="77777777" w:rsidR="00C17313" w:rsidRPr="00F36D55" w:rsidRDefault="00F36D55" w:rsidP="00955D7C">
      <w:pPr>
        <w:jc w:val="both"/>
        <w:rPr>
          <w:rFonts w:ascii="Arial" w:hAnsi="Arial" w:cs="Arial"/>
          <w:sz w:val="24"/>
        </w:rPr>
      </w:pPr>
      <w:r w:rsidRPr="00F36D55">
        <w:rPr>
          <w:rFonts w:ascii="Arial" w:hAnsi="Arial" w:cs="Arial"/>
          <w:sz w:val="24"/>
        </w:rPr>
        <w:t>Imagen 2. Publicación de la información relacionada con la Rendición de Cuentas 2020</w:t>
      </w:r>
    </w:p>
    <w:p w14:paraId="1B395831" w14:textId="77777777" w:rsidR="00A07406" w:rsidRDefault="00F36D55" w:rsidP="00955D7C">
      <w:pPr>
        <w:jc w:val="both"/>
      </w:pPr>
      <w:r>
        <w:rPr>
          <w:noProof/>
        </w:rPr>
        <w:drawing>
          <wp:inline distT="0" distB="0" distL="0" distR="0" wp14:anchorId="0B89B016" wp14:editId="3C34F1F1">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14:paraId="01F90EE5" w14:textId="77777777" w:rsidR="00F36D55" w:rsidRDefault="00F36D55" w:rsidP="00F36D55">
      <w:pPr>
        <w:jc w:val="both"/>
        <w:rPr>
          <w:rFonts w:ascii="Arial" w:hAnsi="Arial" w:cs="Arial"/>
          <w:sz w:val="24"/>
          <w:szCs w:val="24"/>
          <w:lang w:val="es-CO"/>
        </w:rPr>
      </w:pPr>
      <w:r w:rsidRPr="0052353C">
        <w:rPr>
          <w:rFonts w:ascii="Arial" w:hAnsi="Arial" w:cs="Arial"/>
          <w:sz w:val="24"/>
          <w:szCs w:val="24"/>
          <w:lang w:val="es-CO"/>
        </w:rPr>
        <w:t>Fuente: Página web:</w:t>
      </w:r>
      <w:r>
        <w:t xml:space="preserve"> </w:t>
      </w:r>
      <w:hyperlink r:id="rId12" w:history="1">
        <w:r w:rsidRPr="00E436AE">
          <w:rPr>
            <w:rStyle w:val="Hipervnculo"/>
            <w:rFonts w:ascii="Arial" w:hAnsi="Arial" w:cs="Arial"/>
            <w:sz w:val="24"/>
            <w:szCs w:val="24"/>
            <w:lang w:val="es-CO"/>
          </w:rPr>
          <w:t>www.auditoria.gov.co</w:t>
        </w:r>
      </w:hyperlink>
    </w:p>
    <w:p w14:paraId="4ABD186B" w14:textId="77777777" w:rsidR="00F36D55" w:rsidRPr="00F36D55" w:rsidRDefault="00F36D55" w:rsidP="00F36D55">
      <w:pPr>
        <w:jc w:val="both"/>
        <w:rPr>
          <w:rFonts w:ascii="Arial" w:hAnsi="Arial" w:cs="Arial"/>
          <w:sz w:val="24"/>
        </w:rPr>
      </w:pPr>
    </w:p>
    <w:p w14:paraId="535EA7AD" w14:textId="77777777" w:rsidR="00F36D55" w:rsidRDefault="00C91903" w:rsidP="00F36D55">
      <w:pPr>
        <w:jc w:val="both"/>
        <w:rPr>
          <w:rFonts w:ascii="Arial" w:hAnsi="Arial" w:cs="Arial"/>
          <w:sz w:val="24"/>
        </w:rPr>
      </w:pPr>
      <w:r>
        <w:rPr>
          <w:rFonts w:ascii="Arial" w:hAnsi="Arial" w:cs="Arial"/>
          <w:sz w:val="24"/>
        </w:rPr>
        <w:t>Como parte de la Estrategia para la Rendición de Cuentas, se contempla que:</w:t>
      </w:r>
    </w:p>
    <w:p w14:paraId="71536A6A" w14:textId="77777777" w:rsidR="00C91903" w:rsidRDefault="00C91903" w:rsidP="00F36D55">
      <w:pPr>
        <w:jc w:val="both"/>
        <w:rPr>
          <w:rFonts w:ascii="Arial" w:hAnsi="Arial" w:cs="Arial"/>
          <w:sz w:val="24"/>
        </w:rPr>
      </w:pPr>
    </w:p>
    <w:p w14:paraId="28266B28" w14:textId="77777777" w:rsidR="00C91903" w:rsidRPr="00C91903" w:rsidRDefault="00C91903" w:rsidP="00C91903">
      <w:pPr>
        <w:jc w:val="both"/>
        <w:rPr>
          <w:rFonts w:ascii="Arial" w:hAnsi="Arial" w:cs="Arial"/>
          <w:sz w:val="24"/>
        </w:rPr>
      </w:pPr>
      <w:r w:rsidRPr="00C91903">
        <w:rPr>
          <w:rFonts w:ascii="Arial" w:hAnsi="Arial" w:cs="Arial"/>
          <w:sz w:val="24"/>
        </w:rPr>
        <w:t>La Auditoría General de la República (AGR), en cumplimiento del artículo 78 de la</w:t>
      </w:r>
      <w:r>
        <w:rPr>
          <w:rFonts w:ascii="Arial" w:hAnsi="Arial" w:cs="Arial"/>
          <w:sz w:val="24"/>
        </w:rPr>
        <w:t xml:space="preserve"> </w:t>
      </w:r>
    </w:p>
    <w:p w14:paraId="64E9A0BD" w14:textId="035D5447" w:rsidR="00C91903" w:rsidRDefault="00C91903" w:rsidP="00C91903">
      <w:pPr>
        <w:jc w:val="both"/>
        <w:rPr>
          <w:rFonts w:ascii="Arial" w:hAnsi="Arial" w:cs="Arial"/>
          <w:sz w:val="24"/>
        </w:rPr>
      </w:pPr>
      <w:r w:rsidRPr="00C91903">
        <w:rPr>
          <w:rFonts w:ascii="Arial" w:hAnsi="Arial" w:cs="Arial"/>
          <w:sz w:val="24"/>
        </w:rPr>
        <w:t>Ley 1474 de 2011, el artículo 48 de la Ley 1757 de 2015, lo señalado en el</w:t>
      </w:r>
      <w:r>
        <w:rPr>
          <w:rFonts w:ascii="Arial" w:hAnsi="Arial" w:cs="Arial"/>
          <w:sz w:val="24"/>
        </w:rPr>
        <w:t xml:space="preserve"> </w:t>
      </w:r>
      <w:r w:rsidRPr="00C91903">
        <w:rPr>
          <w:rFonts w:ascii="Arial" w:hAnsi="Arial" w:cs="Arial"/>
          <w:sz w:val="24"/>
        </w:rPr>
        <w:t xml:space="preserve">documento </w:t>
      </w:r>
      <w:proofErr w:type="spellStart"/>
      <w:r w:rsidRPr="00C91903">
        <w:rPr>
          <w:rFonts w:ascii="Arial" w:hAnsi="Arial" w:cs="Arial"/>
          <w:sz w:val="24"/>
        </w:rPr>
        <w:t>Conpes</w:t>
      </w:r>
      <w:proofErr w:type="spellEnd"/>
      <w:r w:rsidRPr="00C91903">
        <w:rPr>
          <w:rFonts w:ascii="Arial" w:hAnsi="Arial" w:cs="Arial"/>
          <w:sz w:val="24"/>
        </w:rPr>
        <w:t xml:space="preserve"> 3654 de 2010 y lo programado en su Plan Estratégico 2020-2023 “Transformado el Control Fiscal” presenta</w:t>
      </w:r>
      <w:r w:rsidR="00812CED">
        <w:rPr>
          <w:rFonts w:ascii="Arial" w:hAnsi="Arial" w:cs="Arial"/>
          <w:sz w:val="24"/>
        </w:rPr>
        <w:t>, cada año</w:t>
      </w:r>
      <w:r w:rsidRPr="00C91903">
        <w:rPr>
          <w:rFonts w:ascii="Arial" w:hAnsi="Arial" w:cs="Arial"/>
          <w:sz w:val="24"/>
        </w:rPr>
        <w:t xml:space="preserve"> la estrategia de rendición de</w:t>
      </w:r>
      <w:r>
        <w:rPr>
          <w:rFonts w:ascii="Arial" w:hAnsi="Arial" w:cs="Arial"/>
          <w:sz w:val="24"/>
        </w:rPr>
        <w:t xml:space="preserve"> </w:t>
      </w:r>
      <w:r w:rsidRPr="00C91903">
        <w:rPr>
          <w:rFonts w:ascii="Arial" w:hAnsi="Arial" w:cs="Arial"/>
          <w:sz w:val="24"/>
        </w:rPr>
        <w:t>cuentas correspondiente.</w:t>
      </w:r>
    </w:p>
    <w:p w14:paraId="71C8703D" w14:textId="77777777" w:rsidR="00C91903" w:rsidRDefault="00C91903" w:rsidP="00C91903">
      <w:pPr>
        <w:jc w:val="both"/>
        <w:rPr>
          <w:rFonts w:ascii="Arial" w:hAnsi="Arial" w:cs="Arial"/>
          <w:sz w:val="24"/>
        </w:rPr>
      </w:pPr>
    </w:p>
    <w:p w14:paraId="3186BE7C" w14:textId="77777777" w:rsidR="00C91903" w:rsidRDefault="00C91903" w:rsidP="00C91903">
      <w:pPr>
        <w:jc w:val="both"/>
        <w:rPr>
          <w:rFonts w:ascii="Arial" w:hAnsi="Arial" w:cs="Arial"/>
          <w:sz w:val="24"/>
        </w:rPr>
      </w:pPr>
      <w:r w:rsidRPr="00C91903">
        <w:rPr>
          <w:rFonts w:ascii="Arial" w:hAnsi="Arial" w:cs="Arial"/>
          <w:sz w:val="24"/>
        </w:rPr>
        <w:t>Para la AGR la rendición de cuentas es un espacio de interlocución entre los</w:t>
      </w:r>
      <w:r>
        <w:rPr>
          <w:rFonts w:ascii="Arial" w:hAnsi="Arial" w:cs="Arial"/>
          <w:sz w:val="24"/>
        </w:rPr>
        <w:t xml:space="preserve"> </w:t>
      </w:r>
      <w:r w:rsidRPr="00C91903">
        <w:rPr>
          <w:rFonts w:ascii="Arial" w:hAnsi="Arial" w:cs="Arial"/>
          <w:sz w:val="24"/>
        </w:rPr>
        <w:t>servidores públicos y la ciudadanía, y tiene como finalidad generar transparencia,</w:t>
      </w:r>
      <w:r>
        <w:rPr>
          <w:rFonts w:ascii="Arial" w:hAnsi="Arial" w:cs="Arial"/>
          <w:sz w:val="24"/>
        </w:rPr>
        <w:t xml:space="preserve"> </w:t>
      </w:r>
      <w:r w:rsidRPr="00C91903">
        <w:rPr>
          <w:rFonts w:ascii="Arial" w:hAnsi="Arial" w:cs="Arial"/>
          <w:sz w:val="24"/>
        </w:rPr>
        <w:t>condiciones de confianza entre sus directivos y ciudadanos y garantizar el ejercicio</w:t>
      </w:r>
      <w:r>
        <w:rPr>
          <w:rFonts w:ascii="Arial" w:hAnsi="Arial" w:cs="Arial"/>
          <w:sz w:val="24"/>
        </w:rPr>
        <w:t xml:space="preserve"> </w:t>
      </w:r>
      <w:r w:rsidRPr="00C91903">
        <w:rPr>
          <w:rFonts w:ascii="Arial" w:hAnsi="Arial" w:cs="Arial"/>
          <w:sz w:val="24"/>
        </w:rPr>
        <w:t>del control social a la administración pública; sirviendo además de insumo para</w:t>
      </w:r>
      <w:r>
        <w:rPr>
          <w:rFonts w:ascii="Arial" w:hAnsi="Arial" w:cs="Arial"/>
          <w:sz w:val="24"/>
        </w:rPr>
        <w:t xml:space="preserve"> </w:t>
      </w:r>
      <w:r w:rsidRPr="00C91903">
        <w:rPr>
          <w:rFonts w:ascii="Arial" w:hAnsi="Arial" w:cs="Arial"/>
          <w:sz w:val="24"/>
        </w:rPr>
        <w:t>ajustar su plan estratégico, proyectos y planes de acción.</w:t>
      </w:r>
    </w:p>
    <w:p w14:paraId="19466B4C" w14:textId="77777777" w:rsidR="00C91903" w:rsidRPr="00C91903" w:rsidRDefault="00C91903" w:rsidP="00C91903">
      <w:pPr>
        <w:jc w:val="both"/>
        <w:rPr>
          <w:rFonts w:ascii="Arial" w:hAnsi="Arial" w:cs="Arial"/>
          <w:sz w:val="24"/>
        </w:rPr>
      </w:pPr>
    </w:p>
    <w:p w14:paraId="3D8F0AB1" w14:textId="77777777" w:rsidR="00C91903" w:rsidRDefault="00C91903" w:rsidP="00C91903">
      <w:pPr>
        <w:jc w:val="both"/>
        <w:rPr>
          <w:rFonts w:ascii="Arial" w:hAnsi="Arial" w:cs="Arial"/>
          <w:sz w:val="24"/>
        </w:rPr>
      </w:pPr>
      <w:r w:rsidRPr="00C91903">
        <w:rPr>
          <w:rFonts w:ascii="Arial" w:hAnsi="Arial" w:cs="Arial"/>
          <w:sz w:val="24"/>
        </w:rPr>
        <w:t>Consiste en responder ante el ciudadano por los deberes y obligaciones que la</w:t>
      </w:r>
      <w:r>
        <w:rPr>
          <w:rFonts w:ascii="Arial" w:hAnsi="Arial" w:cs="Arial"/>
          <w:sz w:val="24"/>
        </w:rPr>
        <w:t xml:space="preserve"> </w:t>
      </w:r>
      <w:r w:rsidRPr="00C91903">
        <w:rPr>
          <w:rFonts w:ascii="Arial" w:hAnsi="Arial" w:cs="Arial"/>
          <w:sz w:val="24"/>
        </w:rPr>
        <w:t>constitución y las leyes nos han asignado para generar valor público.</w:t>
      </w:r>
      <w:r>
        <w:rPr>
          <w:rFonts w:ascii="Arial" w:hAnsi="Arial" w:cs="Arial"/>
          <w:sz w:val="24"/>
        </w:rPr>
        <w:t xml:space="preserve"> </w:t>
      </w:r>
    </w:p>
    <w:p w14:paraId="3399F81A" w14:textId="77777777" w:rsidR="00C91903" w:rsidRDefault="00C91903" w:rsidP="00C91903">
      <w:pPr>
        <w:jc w:val="both"/>
        <w:rPr>
          <w:rFonts w:ascii="Arial" w:hAnsi="Arial" w:cs="Arial"/>
          <w:sz w:val="24"/>
        </w:rPr>
      </w:pPr>
    </w:p>
    <w:p w14:paraId="34CFC215" w14:textId="77777777" w:rsidR="00C91903" w:rsidRDefault="00C91903" w:rsidP="00C91903">
      <w:pPr>
        <w:jc w:val="both"/>
        <w:rPr>
          <w:rFonts w:ascii="Arial" w:hAnsi="Arial" w:cs="Arial"/>
          <w:sz w:val="24"/>
        </w:rPr>
      </w:pPr>
      <w:r w:rsidRPr="00C91903">
        <w:rPr>
          <w:rFonts w:ascii="Arial" w:hAnsi="Arial" w:cs="Arial"/>
          <w:sz w:val="24"/>
        </w:rPr>
        <w:t>La estrategia de rendición de cuentas se configura para la AGR como el</w:t>
      </w:r>
      <w:r>
        <w:rPr>
          <w:rFonts w:ascii="Arial" w:hAnsi="Arial" w:cs="Arial"/>
          <w:sz w:val="24"/>
        </w:rPr>
        <w:t xml:space="preserve"> </w:t>
      </w:r>
      <w:r w:rsidRPr="00C91903">
        <w:rPr>
          <w:rFonts w:ascii="Arial" w:hAnsi="Arial" w:cs="Arial"/>
          <w:sz w:val="24"/>
        </w:rPr>
        <w:t>mecanismo de doble vía en el que el derecho a la información clara, contundente y</w:t>
      </w:r>
      <w:r>
        <w:rPr>
          <w:rFonts w:ascii="Arial" w:hAnsi="Arial" w:cs="Arial"/>
          <w:sz w:val="24"/>
        </w:rPr>
        <w:t xml:space="preserve"> </w:t>
      </w:r>
      <w:r w:rsidRPr="00C91903">
        <w:rPr>
          <w:rFonts w:ascii="Arial" w:hAnsi="Arial" w:cs="Arial"/>
          <w:sz w:val="24"/>
        </w:rPr>
        <w:t xml:space="preserve">precisa es </w:t>
      </w:r>
      <w:r w:rsidRPr="00C91903">
        <w:rPr>
          <w:rFonts w:ascii="Arial" w:hAnsi="Arial" w:cs="Arial"/>
          <w:sz w:val="24"/>
        </w:rPr>
        <w:lastRenderedPageBreak/>
        <w:t>vital para garantizar la transparencia en los procesos de dar cuenta</w:t>
      </w:r>
      <w:r>
        <w:rPr>
          <w:rFonts w:ascii="Arial" w:hAnsi="Arial" w:cs="Arial"/>
          <w:sz w:val="24"/>
        </w:rPr>
        <w:t xml:space="preserve"> </w:t>
      </w:r>
      <w:r w:rsidRPr="00C91903">
        <w:rPr>
          <w:rFonts w:ascii="Arial" w:hAnsi="Arial" w:cs="Arial"/>
          <w:sz w:val="24"/>
        </w:rPr>
        <w:t>ofreciendo las respuestas necesarias y la posibilidad de retroalimentar dichos</w:t>
      </w:r>
      <w:r>
        <w:rPr>
          <w:rFonts w:ascii="Arial" w:hAnsi="Arial" w:cs="Arial"/>
          <w:sz w:val="24"/>
        </w:rPr>
        <w:t xml:space="preserve"> </w:t>
      </w:r>
      <w:r w:rsidRPr="00C91903">
        <w:rPr>
          <w:rFonts w:ascii="Arial" w:hAnsi="Arial" w:cs="Arial"/>
          <w:sz w:val="24"/>
        </w:rPr>
        <w:t>procesos bajo el enfoque de mejora continua.</w:t>
      </w:r>
    </w:p>
    <w:p w14:paraId="215561CB" w14:textId="77777777" w:rsidR="00C91903" w:rsidRPr="00C91903" w:rsidRDefault="00C91903" w:rsidP="00C91903">
      <w:pPr>
        <w:jc w:val="both"/>
        <w:rPr>
          <w:rFonts w:ascii="Arial" w:hAnsi="Arial" w:cs="Arial"/>
          <w:sz w:val="24"/>
        </w:rPr>
      </w:pPr>
    </w:p>
    <w:p w14:paraId="63956B21" w14:textId="77777777" w:rsidR="00C91903" w:rsidRDefault="00C91903" w:rsidP="00C91903">
      <w:pPr>
        <w:jc w:val="both"/>
        <w:rPr>
          <w:rFonts w:ascii="Arial" w:hAnsi="Arial" w:cs="Arial"/>
          <w:sz w:val="24"/>
        </w:rPr>
      </w:pPr>
      <w:r w:rsidRPr="00C91903">
        <w:rPr>
          <w:rFonts w:ascii="Arial" w:hAnsi="Arial" w:cs="Arial"/>
          <w:sz w:val="24"/>
        </w:rPr>
        <w:t>La AGR considera la rendición de cuenta como un espacio continuo, dinámico y</w:t>
      </w:r>
      <w:r>
        <w:rPr>
          <w:rFonts w:ascii="Arial" w:hAnsi="Arial" w:cs="Arial"/>
          <w:sz w:val="24"/>
        </w:rPr>
        <w:t xml:space="preserve"> </w:t>
      </w:r>
      <w:r w:rsidRPr="00C91903">
        <w:rPr>
          <w:rFonts w:ascii="Arial" w:hAnsi="Arial" w:cs="Arial"/>
          <w:sz w:val="24"/>
        </w:rPr>
        <w:t>un mecanismo de articulación entre la administración pública y la sociedad</w:t>
      </w:r>
      <w:r>
        <w:rPr>
          <w:rFonts w:ascii="Arial" w:hAnsi="Arial" w:cs="Arial"/>
          <w:sz w:val="24"/>
        </w:rPr>
        <w:t xml:space="preserve"> </w:t>
      </w:r>
      <w:r w:rsidRPr="00C91903">
        <w:rPr>
          <w:rFonts w:ascii="Arial" w:hAnsi="Arial" w:cs="Arial"/>
          <w:sz w:val="24"/>
        </w:rPr>
        <w:t>colombiana, buscando valor agregado, con posibilidad de retroalimentación y</w:t>
      </w:r>
      <w:r>
        <w:rPr>
          <w:rFonts w:ascii="Arial" w:hAnsi="Arial" w:cs="Arial"/>
          <w:sz w:val="24"/>
        </w:rPr>
        <w:t xml:space="preserve"> </w:t>
      </w:r>
      <w:r w:rsidRPr="00C91903">
        <w:rPr>
          <w:rFonts w:ascii="Arial" w:hAnsi="Arial" w:cs="Arial"/>
          <w:sz w:val="24"/>
        </w:rPr>
        <w:t>respeto por las sugerencias de mejora.</w:t>
      </w:r>
    </w:p>
    <w:p w14:paraId="763BCEA4" w14:textId="77777777" w:rsidR="00C91903" w:rsidRPr="00C91903" w:rsidRDefault="00C91903" w:rsidP="00C91903">
      <w:pPr>
        <w:jc w:val="both"/>
        <w:rPr>
          <w:rFonts w:ascii="Arial" w:hAnsi="Arial" w:cs="Arial"/>
          <w:sz w:val="24"/>
        </w:rPr>
      </w:pPr>
    </w:p>
    <w:p w14:paraId="6F735ADE" w14:textId="77777777" w:rsidR="00C91903" w:rsidRPr="00F36D55" w:rsidRDefault="00C91903" w:rsidP="00C91903">
      <w:pPr>
        <w:jc w:val="both"/>
        <w:rPr>
          <w:rFonts w:ascii="Arial" w:hAnsi="Arial" w:cs="Arial"/>
          <w:sz w:val="24"/>
        </w:rPr>
      </w:pPr>
      <w:r w:rsidRPr="00C91903">
        <w:rPr>
          <w:rFonts w:ascii="Arial" w:hAnsi="Arial" w:cs="Arial"/>
          <w:sz w:val="24"/>
        </w:rPr>
        <w:t>La entidad se compromete con sus grupos de valor y la sociedad en general a</w:t>
      </w:r>
      <w:r>
        <w:rPr>
          <w:rFonts w:ascii="Arial" w:hAnsi="Arial" w:cs="Arial"/>
          <w:sz w:val="24"/>
        </w:rPr>
        <w:t xml:space="preserve"> </w:t>
      </w:r>
      <w:r w:rsidRPr="00C91903">
        <w:rPr>
          <w:rFonts w:ascii="Arial" w:hAnsi="Arial" w:cs="Arial"/>
          <w:sz w:val="24"/>
        </w:rPr>
        <w:t>informar y explicar su gestión realizada, en lenguaje comprensible, facilitando el</w:t>
      </w:r>
      <w:r>
        <w:rPr>
          <w:rFonts w:ascii="Arial" w:hAnsi="Arial" w:cs="Arial"/>
          <w:sz w:val="24"/>
        </w:rPr>
        <w:t xml:space="preserve"> </w:t>
      </w:r>
      <w:r w:rsidRPr="00C91903">
        <w:rPr>
          <w:rFonts w:ascii="Arial" w:hAnsi="Arial" w:cs="Arial"/>
          <w:sz w:val="24"/>
        </w:rPr>
        <w:t>diálogo participativo.</w:t>
      </w:r>
    </w:p>
    <w:p w14:paraId="3771E911" w14:textId="77777777" w:rsidR="00F36D55" w:rsidRPr="00F36D55" w:rsidRDefault="00F36D55" w:rsidP="00F36D55">
      <w:pPr>
        <w:jc w:val="both"/>
        <w:rPr>
          <w:rFonts w:ascii="Arial" w:hAnsi="Arial" w:cs="Arial"/>
          <w:sz w:val="24"/>
        </w:rPr>
      </w:pPr>
    </w:p>
    <w:p w14:paraId="2806F2BD" w14:textId="77777777" w:rsidR="00C91903" w:rsidRPr="00C91903" w:rsidRDefault="00C91903" w:rsidP="00F36D55">
      <w:pPr>
        <w:jc w:val="both"/>
        <w:rPr>
          <w:rFonts w:ascii="Arial" w:hAnsi="Arial" w:cs="Arial"/>
          <w:b/>
          <w:sz w:val="24"/>
        </w:rPr>
      </w:pPr>
      <w:r w:rsidRPr="00C91903">
        <w:rPr>
          <w:rFonts w:ascii="Arial" w:hAnsi="Arial" w:cs="Arial"/>
          <w:b/>
          <w:sz w:val="24"/>
        </w:rPr>
        <w:t>Objetivo General</w:t>
      </w:r>
    </w:p>
    <w:p w14:paraId="2D9B1407" w14:textId="77777777" w:rsidR="00C91903" w:rsidRDefault="00C91903" w:rsidP="00F36D55">
      <w:pPr>
        <w:jc w:val="both"/>
        <w:rPr>
          <w:rFonts w:ascii="Arial" w:hAnsi="Arial" w:cs="Arial"/>
          <w:sz w:val="24"/>
        </w:rPr>
      </w:pPr>
    </w:p>
    <w:p w14:paraId="315C2271" w14:textId="77777777" w:rsidR="00F36D55" w:rsidRPr="00F36D55" w:rsidRDefault="00C91903" w:rsidP="00F36D55">
      <w:pPr>
        <w:jc w:val="both"/>
        <w:rPr>
          <w:rFonts w:ascii="Arial" w:hAnsi="Arial" w:cs="Arial"/>
          <w:sz w:val="24"/>
        </w:rPr>
      </w:pPr>
      <w:r w:rsidRPr="00C91903">
        <w:rPr>
          <w:rFonts w:ascii="Arial" w:hAnsi="Arial" w:cs="Arial"/>
          <w:sz w:val="24"/>
        </w:rPr>
        <w:t>Cumplir con la obligación como organismo de control, de informar, dialogar y dar respuesta clara, concreta y eficaz a las peticiones y necesidades de los actores interesados (ciudadanía, organizaciones y grupos de valor) sobre la gestión realizada, los resultados de su plan estratégico institucional, sus planes de acción y el respeto, garantía y protección de los derechos.</w:t>
      </w:r>
    </w:p>
    <w:p w14:paraId="36A210FC" w14:textId="77777777" w:rsidR="00F36D55" w:rsidRPr="00F36D55" w:rsidRDefault="00F36D55" w:rsidP="00F36D55">
      <w:pPr>
        <w:jc w:val="both"/>
        <w:rPr>
          <w:rFonts w:ascii="Arial" w:hAnsi="Arial" w:cs="Arial"/>
          <w:sz w:val="24"/>
        </w:rPr>
      </w:pPr>
    </w:p>
    <w:p w14:paraId="0272556A" w14:textId="77777777" w:rsidR="00C91903" w:rsidRDefault="00C91903" w:rsidP="00F36D55">
      <w:pPr>
        <w:jc w:val="both"/>
        <w:rPr>
          <w:rFonts w:ascii="Arial" w:hAnsi="Arial" w:cs="Arial"/>
          <w:b/>
          <w:sz w:val="24"/>
        </w:rPr>
      </w:pPr>
      <w:r w:rsidRPr="00C91903">
        <w:rPr>
          <w:rFonts w:ascii="Arial" w:hAnsi="Arial" w:cs="Arial"/>
          <w:b/>
          <w:sz w:val="24"/>
        </w:rPr>
        <w:t>Objetivos específicos:</w:t>
      </w:r>
    </w:p>
    <w:p w14:paraId="77436A05" w14:textId="77777777" w:rsidR="00C91903" w:rsidRPr="00C91903" w:rsidRDefault="00C91903" w:rsidP="00F36D55">
      <w:pPr>
        <w:jc w:val="both"/>
        <w:rPr>
          <w:rFonts w:ascii="Arial" w:hAnsi="Arial" w:cs="Arial"/>
          <w:b/>
          <w:sz w:val="24"/>
        </w:rPr>
      </w:pPr>
    </w:p>
    <w:p w14:paraId="70472998" w14:textId="77777777" w:rsidR="00C91903" w:rsidRPr="00C91903" w:rsidRDefault="00C91903" w:rsidP="00C91903">
      <w:pPr>
        <w:pStyle w:val="Prrafodelista"/>
        <w:numPr>
          <w:ilvl w:val="0"/>
          <w:numId w:val="11"/>
        </w:numPr>
        <w:jc w:val="both"/>
        <w:rPr>
          <w:rFonts w:ascii="Arial" w:hAnsi="Arial" w:cs="Arial"/>
          <w:sz w:val="24"/>
        </w:rPr>
      </w:pPr>
      <w:r w:rsidRPr="00C91903">
        <w:rPr>
          <w:rFonts w:ascii="Arial" w:hAnsi="Arial" w:cs="Arial"/>
          <w:sz w:val="24"/>
        </w:rPr>
        <w:t xml:space="preserve">Mostrar la gestión que desarrolla la AGR para cumplir con su misión, vinculando a sus grupos de valor de manera corresponsable en el cumplimiento de la misma. </w:t>
      </w:r>
    </w:p>
    <w:p w14:paraId="75138CA6" w14:textId="77777777" w:rsidR="00C91903" w:rsidRPr="00C91903" w:rsidRDefault="00C91903" w:rsidP="00C91903">
      <w:pPr>
        <w:pStyle w:val="Prrafodelista"/>
        <w:numPr>
          <w:ilvl w:val="0"/>
          <w:numId w:val="11"/>
        </w:numPr>
        <w:jc w:val="both"/>
        <w:rPr>
          <w:rFonts w:ascii="Arial" w:hAnsi="Arial" w:cs="Arial"/>
          <w:sz w:val="24"/>
        </w:rPr>
      </w:pPr>
      <w:r w:rsidRPr="00C91903">
        <w:rPr>
          <w:rFonts w:ascii="Arial" w:hAnsi="Arial" w:cs="Arial"/>
          <w:sz w:val="24"/>
        </w:rPr>
        <w:t xml:space="preserve">Innovar en ideas sobre el buen desarrollo de su plan estratégico, y la toma de decisiones, a partir del diálogo con los grupos de valor. </w:t>
      </w:r>
    </w:p>
    <w:p w14:paraId="0A07B3D2" w14:textId="77777777" w:rsidR="00C91903" w:rsidRPr="00C91903" w:rsidRDefault="00C91903" w:rsidP="00C91903">
      <w:pPr>
        <w:pStyle w:val="Prrafodelista"/>
        <w:numPr>
          <w:ilvl w:val="0"/>
          <w:numId w:val="11"/>
        </w:numPr>
        <w:jc w:val="both"/>
        <w:rPr>
          <w:rFonts w:ascii="Arial" w:hAnsi="Arial" w:cs="Arial"/>
          <w:sz w:val="24"/>
        </w:rPr>
      </w:pPr>
      <w:r w:rsidRPr="00C91903">
        <w:rPr>
          <w:rFonts w:ascii="Arial" w:hAnsi="Arial" w:cs="Arial"/>
          <w:sz w:val="24"/>
        </w:rPr>
        <w:t xml:space="preserve">Garantizar el derecho de la ciudadanía y la sociedad civil a pedir cuentas, en ejercicio del control social a la gestión pública. </w:t>
      </w:r>
    </w:p>
    <w:p w14:paraId="648A27F9" w14:textId="77777777" w:rsidR="00C91903" w:rsidRPr="00C91903" w:rsidRDefault="00C91903" w:rsidP="00C91903">
      <w:pPr>
        <w:pStyle w:val="Prrafodelista"/>
        <w:numPr>
          <w:ilvl w:val="0"/>
          <w:numId w:val="11"/>
        </w:numPr>
        <w:jc w:val="both"/>
        <w:rPr>
          <w:rFonts w:ascii="Arial" w:hAnsi="Arial" w:cs="Arial"/>
          <w:sz w:val="24"/>
        </w:rPr>
      </w:pPr>
      <w:r w:rsidRPr="00C91903">
        <w:rPr>
          <w:rFonts w:ascii="Arial" w:hAnsi="Arial" w:cs="Arial"/>
          <w:sz w:val="24"/>
        </w:rPr>
        <w:t xml:space="preserve">Cumplir con la responsabilidad del Estado de rendir cuentas, de acuerdo con lo establecido en el Artículo 50, de la Ley 1757 de 2015. </w:t>
      </w:r>
    </w:p>
    <w:p w14:paraId="232C6D80" w14:textId="77777777" w:rsidR="00F36D55" w:rsidRPr="00C91903" w:rsidRDefault="00C91903" w:rsidP="00C91903">
      <w:pPr>
        <w:pStyle w:val="Prrafodelista"/>
        <w:numPr>
          <w:ilvl w:val="0"/>
          <w:numId w:val="11"/>
        </w:numPr>
        <w:jc w:val="both"/>
        <w:rPr>
          <w:rFonts w:ascii="Arial" w:hAnsi="Arial" w:cs="Arial"/>
          <w:sz w:val="24"/>
        </w:rPr>
      </w:pPr>
      <w:r w:rsidRPr="00C91903">
        <w:rPr>
          <w:rFonts w:ascii="Arial" w:hAnsi="Arial" w:cs="Arial"/>
          <w:sz w:val="24"/>
        </w:rPr>
        <w:t>Aplicar correctivos y acciones de mejora, como resultado del reconocimiento de diversos actores institucionales o sociales en el marco de los avances y logros del proceso de rendición de cuentas.</w:t>
      </w:r>
    </w:p>
    <w:p w14:paraId="7A718C81" w14:textId="77777777" w:rsidR="00F36D55" w:rsidRDefault="00F36D55" w:rsidP="00F36D55">
      <w:pPr>
        <w:jc w:val="both"/>
        <w:rPr>
          <w:rFonts w:ascii="Arial" w:hAnsi="Arial" w:cs="Arial"/>
          <w:sz w:val="24"/>
        </w:rPr>
      </w:pPr>
    </w:p>
    <w:p w14:paraId="71283C3A" w14:textId="77777777" w:rsidR="00E20A50" w:rsidRDefault="00E20A50" w:rsidP="00F36D55">
      <w:pPr>
        <w:jc w:val="both"/>
        <w:rPr>
          <w:rFonts w:ascii="Arial" w:hAnsi="Arial" w:cs="Arial"/>
          <w:sz w:val="24"/>
        </w:rPr>
      </w:pPr>
      <w:r>
        <w:rPr>
          <w:rFonts w:ascii="Arial" w:hAnsi="Arial" w:cs="Arial"/>
          <w:sz w:val="24"/>
        </w:rPr>
        <w:t xml:space="preserve">Finalmente, sobre este escenario es importante resaltar que se compone de los siguientes </w:t>
      </w:r>
      <w:r w:rsidRPr="00E20A50">
        <w:rPr>
          <w:rFonts w:ascii="Arial" w:hAnsi="Arial" w:cs="Arial"/>
          <w:sz w:val="24"/>
        </w:rPr>
        <w:t>documentos</w:t>
      </w:r>
      <w:r>
        <w:rPr>
          <w:rFonts w:ascii="Arial" w:hAnsi="Arial" w:cs="Arial"/>
          <w:sz w:val="24"/>
        </w:rPr>
        <w:t>:</w:t>
      </w:r>
    </w:p>
    <w:p w14:paraId="2F9B7794" w14:textId="77777777" w:rsidR="00E20A50" w:rsidRDefault="00E20A50" w:rsidP="00F36D55">
      <w:pPr>
        <w:jc w:val="both"/>
        <w:rPr>
          <w:rFonts w:ascii="Arial" w:hAnsi="Arial" w:cs="Arial"/>
          <w:sz w:val="24"/>
        </w:rPr>
      </w:pPr>
    </w:p>
    <w:p w14:paraId="7A474201" w14:textId="77777777"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t>Cronograma</w:t>
      </w:r>
    </w:p>
    <w:p w14:paraId="1ABC0705" w14:textId="77777777"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t>Estrategia</w:t>
      </w:r>
    </w:p>
    <w:p w14:paraId="3A65F899" w14:textId="77777777"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t>Reglamento</w:t>
      </w:r>
    </w:p>
    <w:p w14:paraId="74FEDEBE" w14:textId="77777777"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lastRenderedPageBreak/>
        <w:t>Preguntas y respuestas nivel central</w:t>
      </w:r>
    </w:p>
    <w:p w14:paraId="70B42511" w14:textId="77777777"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t>Preguntas y respuestas gerencias seccionales</w:t>
      </w:r>
    </w:p>
    <w:p w14:paraId="49FEFBBB" w14:textId="2E76EA8E" w:rsidR="00E20A50" w:rsidRPr="00E20A50" w:rsidRDefault="00E20A50" w:rsidP="00E20A50">
      <w:pPr>
        <w:pStyle w:val="Prrafodelista"/>
        <w:numPr>
          <w:ilvl w:val="0"/>
          <w:numId w:val="12"/>
        </w:numPr>
        <w:jc w:val="both"/>
        <w:rPr>
          <w:rFonts w:ascii="Arial" w:hAnsi="Arial" w:cs="Arial"/>
          <w:sz w:val="24"/>
        </w:rPr>
      </w:pPr>
      <w:r w:rsidRPr="00E20A50">
        <w:rPr>
          <w:rFonts w:ascii="Arial" w:hAnsi="Arial" w:cs="Arial"/>
          <w:sz w:val="24"/>
        </w:rPr>
        <w:t xml:space="preserve">Informe de gestión y resultados </w:t>
      </w:r>
    </w:p>
    <w:p w14:paraId="560C06D4" w14:textId="77777777" w:rsidR="00E20A50" w:rsidRPr="00F36D55" w:rsidRDefault="00E20A50" w:rsidP="00F36D55">
      <w:pPr>
        <w:jc w:val="both"/>
        <w:rPr>
          <w:rFonts w:ascii="Arial" w:hAnsi="Arial" w:cs="Arial"/>
          <w:sz w:val="24"/>
        </w:rPr>
      </w:pPr>
    </w:p>
    <w:p w14:paraId="266EE150" w14:textId="77777777" w:rsidR="00A07406" w:rsidRPr="00F36D55" w:rsidRDefault="00E20A50" w:rsidP="00955D7C">
      <w:pPr>
        <w:jc w:val="both"/>
        <w:rPr>
          <w:rFonts w:ascii="Arial" w:hAnsi="Arial" w:cs="Arial"/>
          <w:sz w:val="24"/>
        </w:rPr>
      </w:pPr>
      <w:r>
        <w:rPr>
          <w:rFonts w:ascii="Arial" w:hAnsi="Arial" w:cs="Arial"/>
          <w:sz w:val="24"/>
        </w:rPr>
        <w:t xml:space="preserve">Los cuales pueden ser consultados en la página web </w:t>
      </w:r>
      <w:hyperlink r:id="rId13" w:history="1">
        <w:r w:rsidRPr="00E436AE">
          <w:rPr>
            <w:rStyle w:val="Hipervnculo"/>
            <w:rFonts w:ascii="Arial" w:hAnsi="Arial" w:cs="Arial"/>
            <w:sz w:val="24"/>
          </w:rPr>
          <w:t>www.auditoria.gov.co</w:t>
        </w:r>
      </w:hyperlink>
      <w:r>
        <w:rPr>
          <w:rFonts w:ascii="Arial" w:hAnsi="Arial" w:cs="Arial"/>
          <w:sz w:val="24"/>
        </w:rPr>
        <w:t xml:space="preserve"> </w:t>
      </w:r>
    </w:p>
    <w:p w14:paraId="06C67BEE" w14:textId="77777777" w:rsidR="00A07406" w:rsidRPr="00F36D55" w:rsidRDefault="00A07406" w:rsidP="00955D7C">
      <w:pPr>
        <w:jc w:val="both"/>
        <w:rPr>
          <w:rFonts w:ascii="Arial" w:hAnsi="Arial" w:cs="Arial"/>
          <w:sz w:val="24"/>
        </w:rPr>
      </w:pPr>
    </w:p>
    <w:p w14:paraId="078CFFFA" w14:textId="77777777" w:rsidR="00F36D55" w:rsidRDefault="00E20A50" w:rsidP="00955D7C">
      <w:pPr>
        <w:jc w:val="both"/>
        <w:rPr>
          <w:rFonts w:ascii="Arial" w:hAnsi="Arial" w:cs="Arial"/>
          <w:sz w:val="24"/>
        </w:rPr>
      </w:pPr>
      <w:r>
        <w:rPr>
          <w:rFonts w:ascii="Arial" w:hAnsi="Arial" w:cs="Arial"/>
          <w:sz w:val="24"/>
        </w:rPr>
        <w:t>La Rendición de Cuentas a la Ciudadanía se realiza en el último trimestre de cada año.</w:t>
      </w:r>
    </w:p>
    <w:p w14:paraId="4744DB3C" w14:textId="77777777" w:rsidR="00E20A50" w:rsidRDefault="00E20A50" w:rsidP="00955D7C">
      <w:pPr>
        <w:jc w:val="both"/>
        <w:rPr>
          <w:rFonts w:ascii="Arial" w:hAnsi="Arial" w:cs="Arial"/>
          <w:sz w:val="24"/>
        </w:rPr>
      </w:pPr>
    </w:p>
    <w:p w14:paraId="379B563A" w14:textId="2E5CAD42" w:rsidR="00E20A50" w:rsidRDefault="00E20A50" w:rsidP="00955D7C">
      <w:pPr>
        <w:jc w:val="both"/>
        <w:rPr>
          <w:rFonts w:ascii="Arial" w:hAnsi="Arial" w:cs="Arial"/>
          <w:sz w:val="24"/>
        </w:rPr>
      </w:pPr>
      <w:r>
        <w:rPr>
          <w:rFonts w:ascii="Arial" w:hAnsi="Arial" w:cs="Arial"/>
          <w:sz w:val="24"/>
        </w:rPr>
        <w:t xml:space="preserve">De acuerdo con el cronograma, </w:t>
      </w:r>
      <w:r w:rsidR="00812CED">
        <w:rPr>
          <w:rFonts w:ascii="Arial" w:hAnsi="Arial" w:cs="Arial"/>
          <w:sz w:val="24"/>
        </w:rPr>
        <w:t xml:space="preserve">aparte de todas las actividades que se realizan para llevar a cabo la Rendición de Cuentas, particularmente </w:t>
      </w:r>
      <w:r>
        <w:rPr>
          <w:rFonts w:ascii="Arial" w:hAnsi="Arial" w:cs="Arial"/>
          <w:sz w:val="24"/>
        </w:rPr>
        <w:t>en el mes de julio, se llevan a cabo actividades que involucran a la ciudadanía, como:</w:t>
      </w:r>
    </w:p>
    <w:p w14:paraId="5D47C935" w14:textId="77777777" w:rsidR="00E20A50" w:rsidRDefault="00E20A50" w:rsidP="00955D7C">
      <w:pPr>
        <w:jc w:val="both"/>
        <w:rPr>
          <w:rFonts w:ascii="Arial" w:hAnsi="Arial" w:cs="Arial"/>
          <w:sz w:val="24"/>
        </w:rPr>
      </w:pPr>
    </w:p>
    <w:p w14:paraId="25FEE3CD" w14:textId="77777777" w:rsidR="00E20A50" w:rsidRDefault="00E20A50" w:rsidP="00E20A50">
      <w:pPr>
        <w:pStyle w:val="Prrafodelista"/>
        <w:numPr>
          <w:ilvl w:val="0"/>
          <w:numId w:val="13"/>
        </w:numPr>
        <w:jc w:val="both"/>
        <w:rPr>
          <w:rFonts w:ascii="Arial" w:hAnsi="Arial" w:cs="Arial"/>
          <w:sz w:val="24"/>
        </w:rPr>
      </w:pPr>
      <w:r w:rsidRPr="00E20A50">
        <w:rPr>
          <w:rFonts w:ascii="Arial" w:hAnsi="Arial" w:cs="Arial"/>
          <w:sz w:val="24"/>
        </w:rPr>
        <w:t>Reconocer las necesidades de información, diálogo, así como temas prioritarios para la rendición de cuentas con la participación de los interesados, y</w:t>
      </w:r>
    </w:p>
    <w:p w14:paraId="3E75F861" w14:textId="77777777" w:rsidR="00E20A50" w:rsidRPr="00E20A50" w:rsidRDefault="00E20A50" w:rsidP="00E20A50">
      <w:pPr>
        <w:pStyle w:val="Prrafodelista"/>
        <w:numPr>
          <w:ilvl w:val="0"/>
          <w:numId w:val="13"/>
        </w:numPr>
        <w:jc w:val="both"/>
        <w:rPr>
          <w:rFonts w:ascii="Arial" w:hAnsi="Arial" w:cs="Arial"/>
          <w:sz w:val="24"/>
        </w:rPr>
      </w:pPr>
      <w:r w:rsidRPr="00E20A50">
        <w:rPr>
          <w:rFonts w:ascii="Arial" w:hAnsi="Arial" w:cs="Arial"/>
          <w:sz w:val="24"/>
        </w:rPr>
        <w:t>Definir con la ciudadanía los espacios, canales y momentos más adecuados para dialogar</w:t>
      </w:r>
      <w:r>
        <w:rPr>
          <w:rFonts w:ascii="Arial" w:hAnsi="Arial" w:cs="Arial"/>
          <w:sz w:val="24"/>
        </w:rPr>
        <w:t>.</w:t>
      </w:r>
    </w:p>
    <w:p w14:paraId="4EC670F6" w14:textId="77777777" w:rsidR="00F36D55" w:rsidRDefault="00F36D55" w:rsidP="00955D7C">
      <w:pPr>
        <w:jc w:val="both"/>
      </w:pPr>
    </w:p>
    <w:p w14:paraId="2DE87166" w14:textId="77777777" w:rsidR="003518CF" w:rsidRDefault="003518CF" w:rsidP="00955D7C">
      <w:pPr>
        <w:jc w:val="both"/>
      </w:pPr>
    </w:p>
    <w:p w14:paraId="49531C56" w14:textId="77777777" w:rsidR="00E20A50" w:rsidRPr="00E20A50" w:rsidRDefault="00E20A50" w:rsidP="00301E84">
      <w:pPr>
        <w:pStyle w:val="Prrafodelista"/>
        <w:numPr>
          <w:ilvl w:val="0"/>
          <w:numId w:val="6"/>
        </w:numPr>
        <w:jc w:val="both"/>
        <w:outlineLvl w:val="0"/>
        <w:rPr>
          <w:rFonts w:ascii="Arial" w:hAnsi="Arial" w:cs="Arial"/>
          <w:b/>
          <w:sz w:val="24"/>
          <w:szCs w:val="24"/>
          <w:lang w:val="es-CO"/>
        </w:rPr>
      </w:pPr>
      <w:bookmarkStart w:id="4" w:name="_Toc60262485"/>
      <w:r w:rsidRPr="00E20A50">
        <w:rPr>
          <w:rFonts w:ascii="Arial" w:hAnsi="Arial" w:cs="Arial"/>
          <w:b/>
          <w:sz w:val="24"/>
          <w:szCs w:val="24"/>
          <w:lang w:val="es-CO"/>
        </w:rPr>
        <w:t>Escenario 4 – El Plan Anticorrupción y de Atención a la Ciudadanía</w:t>
      </w:r>
      <w:r w:rsidR="003518CF">
        <w:rPr>
          <w:rFonts w:ascii="Arial" w:hAnsi="Arial" w:cs="Arial"/>
          <w:b/>
          <w:sz w:val="24"/>
          <w:szCs w:val="24"/>
          <w:lang w:val="es-CO"/>
        </w:rPr>
        <w:t xml:space="preserve"> - PAAC</w:t>
      </w:r>
      <w:bookmarkEnd w:id="4"/>
    </w:p>
    <w:p w14:paraId="1472F79F" w14:textId="77777777" w:rsidR="00E20A50" w:rsidRDefault="00E20A50" w:rsidP="00955D7C">
      <w:pPr>
        <w:jc w:val="both"/>
        <w:rPr>
          <w:rFonts w:ascii="Arial" w:hAnsi="Arial" w:cs="Arial"/>
          <w:sz w:val="24"/>
        </w:rPr>
      </w:pPr>
    </w:p>
    <w:p w14:paraId="19924337" w14:textId="77777777" w:rsidR="003518CF" w:rsidRDefault="003518CF" w:rsidP="00955D7C">
      <w:pPr>
        <w:jc w:val="both"/>
        <w:rPr>
          <w:rFonts w:ascii="Arial" w:hAnsi="Arial" w:cs="Arial"/>
          <w:sz w:val="24"/>
        </w:rPr>
      </w:pPr>
      <w:r>
        <w:rPr>
          <w:rFonts w:ascii="Arial" w:hAnsi="Arial" w:cs="Arial"/>
          <w:sz w:val="24"/>
        </w:rPr>
        <w:t>Imagen 3. Invitación a la ciudadanía a participar en la construcción del PAAC</w:t>
      </w:r>
    </w:p>
    <w:p w14:paraId="1B294E27" w14:textId="77777777" w:rsidR="003518CF" w:rsidRDefault="003518CF" w:rsidP="00955D7C">
      <w:pPr>
        <w:jc w:val="both"/>
        <w:rPr>
          <w:rFonts w:ascii="Arial" w:hAnsi="Arial" w:cs="Arial"/>
          <w:sz w:val="24"/>
        </w:rPr>
      </w:pPr>
      <w:r>
        <w:rPr>
          <w:noProof/>
        </w:rPr>
        <w:drawing>
          <wp:inline distT="0" distB="0" distL="0" distR="0" wp14:anchorId="56327BFF" wp14:editId="69CBD07B">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315"/>
                    </a:xfrm>
                    <a:prstGeom prst="rect">
                      <a:avLst/>
                    </a:prstGeom>
                  </pic:spPr>
                </pic:pic>
              </a:graphicData>
            </a:graphic>
          </wp:inline>
        </w:drawing>
      </w:r>
    </w:p>
    <w:p w14:paraId="1AA7F859" w14:textId="77777777" w:rsidR="003518CF" w:rsidRDefault="003518CF" w:rsidP="003518CF">
      <w:pPr>
        <w:jc w:val="both"/>
        <w:rPr>
          <w:rFonts w:ascii="Arial" w:hAnsi="Arial" w:cs="Arial"/>
          <w:sz w:val="24"/>
          <w:szCs w:val="24"/>
          <w:lang w:val="es-CO"/>
        </w:rPr>
      </w:pPr>
      <w:r w:rsidRPr="0052353C">
        <w:rPr>
          <w:rFonts w:ascii="Arial" w:hAnsi="Arial" w:cs="Arial"/>
          <w:sz w:val="24"/>
          <w:szCs w:val="24"/>
          <w:lang w:val="es-CO"/>
        </w:rPr>
        <w:t>Fuente: Página web:</w:t>
      </w:r>
      <w:r>
        <w:t xml:space="preserve"> </w:t>
      </w:r>
      <w:hyperlink r:id="rId15" w:history="1">
        <w:r w:rsidRPr="00E436AE">
          <w:rPr>
            <w:rStyle w:val="Hipervnculo"/>
            <w:rFonts w:ascii="Arial" w:hAnsi="Arial" w:cs="Arial"/>
            <w:sz w:val="24"/>
            <w:szCs w:val="24"/>
            <w:lang w:val="es-CO"/>
          </w:rPr>
          <w:t>www.auditoria.gov.co</w:t>
        </w:r>
      </w:hyperlink>
    </w:p>
    <w:p w14:paraId="38EF416E" w14:textId="77777777" w:rsidR="003518CF" w:rsidRDefault="003518CF" w:rsidP="00955D7C">
      <w:pPr>
        <w:jc w:val="both"/>
        <w:rPr>
          <w:rFonts w:ascii="Arial" w:hAnsi="Arial" w:cs="Arial"/>
          <w:sz w:val="24"/>
        </w:rPr>
      </w:pPr>
    </w:p>
    <w:p w14:paraId="4DADDD4C" w14:textId="77777777" w:rsidR="003518CF" w:rsidRDefault="003518CF" w:rsidP="003518CF">
      <w:pPr>
        <w:jc w:val="both"/>
        <w:rPr>
          <w:rFonts w:ascii="Arial" w:hAnsi="Arial" w:cs="Arial"/>
          <w:sz w:val="24"/>
        </w:rPr>
      </w:pPr>
      <w:r w:rsidRPr="003518CF">
        <w:rPr>
          <w:rFonts w:ascii="Arial" w:hAnsi="Arial" w:cs="Arial"/>
          <w:sz w:val="24"/>
        </w:rPr>
        <w:t>El Plan Anticorrupción y de Atención al Ciudadano (PAAC), define en la Auditoría</w:t>
      </w:r>
      <w:r>
        <w:rPr>
          <w:rFonts w:ascii="Arial" w:hAnsi="Arial" w:cs="Arial"/>
          <w:sz w:val="24"/>
        </w:rPr>
        <w:t xml:space="preserve"> </w:t>
      </w:r>
      <w:r w:rsidRPr="003518CF">
        <w:rPr>
          <w:rFonts w:ascii="Arial" w:hAnsi="Arial" w:cs="Arial"/>
          <w:sz w:val="24"/>
        </w:rPr>
        <w:t>General de la República - AGR, la estrategia y las actividades dirigidas a combatir</w:t>
      </w:r>
      <w:r>
        <w:rPr>
          <w:rFonts w:ascii="Arial" w:hAnsi="Arial" w:cs="Arial"/>
          <w:sz w:val="24"/>
        </w:rPr>
        <w:t xml:space="preserve"> </w:t>
      </w:r>
      <w:r w:rsidRPr="003518CF">
        <w:rPr>
          <w:rFonts w:ascii="Arial" w:hAnsi="Arial" w:cs="Arial"/>
          <w:sz w:val="24"/>
        </w:rPr>
        <w:t>la corrupción, mejorar la atención al ciudadano y el cumplimiento de la Ley de</w:t>
      </w:r>
      <w:r>
        <w:rPr>
          <w:rFonts w:ascii="Arial" w:hAnsi="Arial" w:cs="Arial"/>
          <w:sz w:val="24"/>
        </w:rPr>
        <w:t xml:space="preserve"> </w:t>
      </w:r>
      <w:r w:rsidRPr="003518CF">
        <w:rPr>
          <w:rFonts w:ascii="Arial" w:hAnsi="Arial" w:cs="Arial"/>
          <w:sz w:val="24"/>
        </w:rPr>
        <w:t>transparencia, para mantener informado a la ciudadanía sobre la gestión de la</w:t>
      </w:r>
      <w:r>
        <w:rPr>
          <w:rFonts w:ascii="Arial" w:hAnsi="Arial" w:cs="Arial"/>
          <w:sz w:val="24"/>
        </w:rPr>
        <w:t xml:space="preserve"> </w:t>
      </w:r>
      <w:r w:rsidRPr="003518CF">
        <w:rPr>
          <w:rFonts w:ascii="Arial" w:hAnsi="Arial" w:cs="Arial"/>
          <w:sz w:val="24"/>
        </w:rPr>
        <w:t>entidad.</w:t>
      </w:r>
    </w:p>
    <w:p w14:paraId="220F7943" w14:textId="77777777" w:rsidR="003518CF" w:rsidRPr="003518CF" w:rsidRDefault="003518CF" w:rsidP="003518CF">
      <w:pPr>
        <w:jc w:val="both"/>
        <w:rPr>
          <w:rFonts w:ascii="Arial" w:hAnsi="Arial" w:cs="Arial"/>
          <w:sz w:val="24"/>
        </w:rPr>
      </w:pPr>
    </w:p>
    <w:p w14:paraId="46ABD236" w14:textId="16F68F36" w:rsidR="003518CF" w:rsidRPr="003518CF" w:rsidRDefault="003518CF" w:rsidP="003518CF">
      <w:pPr>
        <w:jc w:val="both"/>
        <w:rPr>
          <w:rFonts w:ascii="Arial" w:hAnsi="Arial" w:cs="Arial"/>
          <w:sz w:val="24"/>
        </w:rPr>
      </w:pPr>
      <w:r w:rsidRPr="003518CF">
        <w:rPr>
          <w:rFonts w:ascii="Arial" w:hAnsi="Arial" w:cs="Arial"/>
          <w:sz w:val="24"/>
        </w:rPr>
        <w:t>El PAAC se implementará con el fin de mejorar los</w:t>
      </w:r>
      <w:r>
        <w:rPr>
          <w:rFonts w:ascii="Arial" w:hAnsi="Arial" w:cs="Arial"/>
          <w:sz w:val="24"/>
        </w:rPr>
        <w:t xml:space="preserve"> </w:t>
      </w:r>
      <w:r w:rsidRPr="003518CF">
        <w:rPr>
          <w:rFonts w:ascii="Arial" w:hAnsi="Arial" w:cs="Arial"/>
          <w:sz w:val="24"/>
        </w:rPr>
        <w:t>índices de confiabilidad y transparencia de la gestión, la calidad de nuestros</w:t>
      </w:r>
      <w:r>
        <w:rPr>
          <w:rFonts w:ascii="Arial" w:hAnsi="Arial" w:cs="Arial"/>
          <w:sz w:val="24"/>
        </w:rPr>
        <w:t xml:space="preserve"> </w:t>
      </w:r>
      <w:r w:rsidRPr="003518CF">
        <w:rPr>
          <w:rFonts w:ascii="Arial" w:hAnsi="Arial" w:cs="Arial"/>
          <w:sz w:val="24"/>
        </w:rPr>
        <w:t>servicios, el mejoramiento y la promoción de la participación ciudadana y los</w:t>
      </w:r>
      <w:r>
        <w:rPr>
          <w:rFonts w:ascii="Arial" w:hAnsi="Arial" w:cs="Arial"/>
          <w:sz w:val="24"/>
        </w:rPr>
        <w:t xml:space="preserve"> </w:t>
      </w:r>
      <w:r w:rsidRPr="003518CF">
        <w:rPr>
          <w:rFonts w:ascii="Arial" w:hAnsi="Arial" w:cs="Arial"/>
          <w:sz w:val="24"/>
        </w:rPr>
        <w:t>medios para acceder a la misma. De esta manera, mejorar e incrementar la</w:t>
      </w:r>
      <w:r>
        <w:rPr>
          <w:rFonts w:ascii="Arial" w:hAnsi="Arial" w:cs="Arial"/>
          <w:sz w:val="24"/>
        </w:rPr>
        <w:t xml:space="preserve"> </w:t>
      </w:r>
      <w:r w:rsidRPr="003518CF">
        <w:rPr>
          <w:rFonts w:ascii="Arial" w:hAnsi="Arial" w:cs="Arial"/>
          <w:sz w:val="24"/>
        </w:rPr>
        <w:t>satisfacción de la ciudadanía en general.</w:t>
      </w:r>
    </w:p>
    <w:p w14:paraId="48AC3769" w14:textId="77777777" w:rsidR="003518CF" w:rsidRDefault="003518CF" w:rsidP="003518CF">
      <w:pPr>
        <w:jc w:val="both"/>
        <w:rPr>
          <w:rFonts w:ascii="Arial" w:hAnsi="Arial" w:cs="Arial"/>
          <w:sz w:val="24"/>
        </w:rPr>
      </w:pPr>
    </w:p>
    <w:p w14:paraId="11D6902A" w14:textId="77777777" w:rsidR="003518CF" w:rsidRPr="003518CF" w:rsidRDefault="003518CF" w:rsidP="003518CF">
      <w:pPr>
        <w:jc w:val="both"/>
        <w:rPr>
          <w:rFonts w:ascii="Arial" w:hAnsi="Arial" w:cs="Arial"/>
          <w:sz w:val="24"/>
        </w:rPr>
      </w:pPr>
      <w:r w:rsidRPr="003518CF">
        <w:rPr>
          <w:rFonts w:ascii="Arial" w:hAnsi="Arial" w:cs="Arial"/>
          <w:sz w:val="24"/>
        </w:rPr>
        <w:t>La formulación del presente plan se lleva a cabo a través de la guía el documento</w:t>
      </w:r>
      <w:r>
        <w:rPr>
          <w:rFonts w:ascii="Arial" w:hAnsi="Arial" w:cs="Arial"/>
          <w:sz w:val="24"/>
        </w:rPr>
        <w:t xml:space="preserve"> </w:t>
      </w:r>
      <w:r w:rsidRPr="003518CF">
        <w:rPr>
          <w:rFonts w:ascii="Arial" w:hAnsi="Arial" w:cs="Arial"/>
          <w:sz w:val="24"/>
        </w:rPr>
        <w:t>“Estrategias para la construcción del Plan Anticorrupción y de Atención al</w:t>
      </w:r>
      <w:r>
        <w:rPr>
          <w:rFonts w:ascii="Arial" w:hAnsi="Arial" w:cs="Arial"/>
          <w:sz w:val="24"/>
        </w:rPr>
        <w:t xml:space="preserve"> </w:t>
      </w:r>
      <w:r w:rsidRPr="003518CF">
        <w:rPr>
          <w:rFonts w:ascii="Arial" w:hAnsi="Arial" w:cs="Arial"/>
          <w:sz w:val="24"/>
        </w:rPr>
        <w:t>ciudadano versión 2”, y se desarrollará a través de la administración de los mapas</w:t>
      </w:r>
      <w:r>
        <w:rPr>
          <w:rFonts w:ascii="Arial" w:hAnsi="Arial" w:cs="Arial"/>
          <w:sz w:val="24"/>
        </w:rPr>
        <w:t xml:space="preserve"> </w:t>
      </w:r>
      <w:r w:rsidRPr="003518CF">
        <w:rPr>
          <w:rFonts w:ascii="Arial" w:hAnsi="Arial" w:cs="Arial"/>
          <w:sz w:val="24"/>
        </w:rPr>
        <w:t>de corrupción, la racionalización de trámites, rendición de cuentas, la promoción y</w:t>
      </w:r>
      <w:r>
        <w:rPr>
          <w:rFonts w:ascii="Arial" w:hAnsi="Arial" w:cs="Arial"/>
          <w:sz w:val="24"/>
        </w:rPr>
        <w:t xml:space="preserve"> </w:t>
      </w:r>
      <w:r w:rsidRPr="003518CF">
        <w:rPr>
          <w:rFonts w:ascii="Arial" w:hAnsi="Arial" w:cs="Arial"/>
          <w:sz w:val="24"/>
        </w:rPr>
        <w:t>fortalecimiento de la participación ciudadana y la transparencia y accesos a la</w:t>
      </w:r>
      <w:r>
        <w:rPr>
          <w:rFonts w:ascii="Arial" w:hAnsi="Arial" w:cs="Arial"/>
          <w:sz w:val="24"/>
        </w:rPr>
        <w:t xml:space="preserve"> </w:t>
      </w:r>
      <w:r w:rsidRPr="003518CF">
        <w:rPr>
          <w:rFonts w:ascii="Arial" w:hAnsi="Arial" w:cs="Arial"/>
          <w:sz w:val="24"/>
        </w:rPr>
        <w:t>información.</w:t>
      </w:r>
    </w:p>
    <w:p w14:paraId="6F6546A4" w14:textId="77777777" w:rsidR="003518CF" w:rsidRDefault="003518CF" w:rsidP="003518CF">
      <w:pPr>
        <w:jc w:val="both"/>
        <w:rPr>
          <w:rFonts w:ascii="Arial" w:hAnsi="Arial" w:cs="Arial"/>
          <w:sz w:val="24"/>
        </w:rPr>
      </w:pPr>
    </w:p>
    <w:p w14:paraId="1B53E1F0" w14:textId="77777777" w:rsidR="003518CF" w:rsidRPr="003518CF" w:rsidRDefault="003518CF" w:rsidP="003518CF">
      <w:pPr>
        <w:jc w:val="both"/>
        <w:rPr>
          <w:rFonts w:ascii="Arial" w:hAnsi="Arial" w:cs="Arial"/>
          <w:sz w:val="24"/>
        </w:rPr>
      </w:pPr>
      <w:r w:rsidRPr="003518CF">
        <w:rPr>
          <w:rFonts w:ascii="Arial" w:hAnsi="Arial" w:cs="Arial"/>
          <w:sz w:val="24"/>
        </w:rPr>
        <w:t>Adicionalmente, acorde con el marco legal, se tuvieron en cuenta las siguientes</w:t>
      </w:r>
      <w:r>
        <w:rPr>
          <w:rFonts w:ascii="Arial" w:hAnsi="Arial" w:cs="Arial"/>
          <w:sz w:val="24"/>
        </w:rPr>
        <w:t xml:space="preserve"> </w:t>
      </w:r>
      <w:r w:rsidRPr="003518CF">
        <w:rPr>
          <w:rFonts w:ascii="Arial" w:hAnsi="Arial" w:cs="Arial"/>
          <w:sz w:val="24"/>
        </w:rPr>
        <w:t>normas: la Ley 1712 de 2014, Decreto 2641 de 2012, el Documento CONPES de</w:t>
      </w:r>
      <w:r>
        <w:rPr>
          <w:rFonts w:ascii="Arial" w:hAnsi="Arial" w:cs="Arial"/>
          <w:sz w:val="24"/>
        </w:rPr>
        <w:t xml:space="preserve"> </w:t>
      </w:r>
      <w:r w:rsidRPr="003518CF">
        <w:rPr>
          <w:rFonts w:ascii="Arial" w:hAnsi="Arial" w:cs="Arial"/>
          <w:sz w:val="24"/>
        </w:rPr>
        <w:t>Rendición de Cuentas 3654 de 2010, el Decreto 1081 de 2015 y Decreto 124 de</w:t>
      </w:r>
      <w:r>
        <w:rPr>
          <w:rFonts w:ascii="Arial" w:hAnsi="Arial" w:cs="Arial"/>
          <w:sz w:val="24"/>
        </w:rPr>
        <w:t xml:space="preserve"> </w:t>
      </w:r>
      <w:r w:rsidRPr="003518CF">
        <w:rPr>
          <w:rFonts w:ascii="Arial" w:hAnsi="Arial" w:cs="Arial"/>
          <w:sz w:val="24"/>
        </w:rPr>
        <w:t>2016, entre otras.</w:t>
      </w:r>
    </w:p>
    <w:p w14:paraId="7C0F7E70" w14:textId="77777777" w:rsidR="003518CF" w:rsidRDefault="003518CF" w:rsidP="003518CF">
      <w:pPr>
        <w:jc w:val="both"/>
        <w:rPr>
          <w:rFonts w:ascii="Arial" w:hAnsi="Arial" w:cs="Arial"/>
          <w:sz w:val="24"/>
        </w:rPr>
      </w:pPr>
    </w:p>
    <w:p w14:paraId="79728F1D" w14:textId="0BE0C9DC" w:rsidR="003518CF" w:rsidRPr="003518CF" w:rsidRDefault="003518CF" w:rsidP="003518CF">
      <w:pPr>
        <w:jc w:val="both"/>
        <w:rPr>
          <w:rFonts w:ascii="Arial" w:hAnsi="Arial" w:cs="Arial"/>
          <w:sz w:val="24"/>
        </w:rPr>
      </w:pPr>
      <w:r w:rsidRPr="003518CF">
        <w:rPr>
          <w:rFonts w:ascii="Arial" w:hAnsi="Arial" w:cs="Arial"/>
          <w:sz w:val="24"/>
        </w:rPr>
        <w:t>El desarrollo de las diferentes actividades del PAAC, cuenta con recursos</w:t>
      </w:r>
      <w:r>
        <w:rPr>
          <w:rFonts w:ascii="Arial" w:hAnsi="Arial" w:cs="Arial"/>
          <w:sz w:val="24"/>
        </w:rPr>
        <w:t xml:space="preserve"> </w:t>
      </w:r>
      <w:r w:rsidRPr="003518CF">
        <w:rPr>
          <w:rFonts w:ascii="Arial" w:hAnsi="Arial" w:cs="Arial"/>
          <w:sz w:val="24"/>
        </w:rPr>
        <w:t>presupuestales incluidos en el proyecto de inversión “Fortalecimiento de la gestión</w:t>
      </w:r>
      <w:r>
        <w:rPr>
          <w:rFonts w:ascii="Arial" w:hAnsi="Arial" w:cs="Arial"/>
          <w:sz w:val="24"/>
        </w:rPr>
        <w:t xml:space="preserve"> </w:t>
      </w:r>
      <w:r w:rsidRPr="003518CF">
        <w:rPr>
          <w:rFonts w:ascii="Arial" w:hAnsi="Arial" w:cs="Arial"/>
          <w:sz w:val="24"/>
        </w:rPr>
        <w:t>de la información y las Tics que soportan el control fiscal a nivel nacional” y de</w:t>
      </w:r>
      <w:r>
        <w:rPr>
          <w:rFonts w:ascii="Arial" w:hAnsi="Arial" w:cs="Arial"/>
          <w:sz w:val="24"/>
        </w:rPr>
        <w:t xml:space="preserve"> </w:t>
      </w:r>
      <w:r w:rsidRPr="003518CF">
        <w:rPr>
          <w:rFonts w:ascii="Arial" w:hAnsi="Arial" w:cs="Arial"/>
          <w:sz w:val="24"/>
        </w:rPr>
        <w:t>recursos por funcionamiento. Estos recursos se priorizarán de acuerdo con las</w:t>
      </w:r>
      <w:r>
        <w:rPr>
          <w:rFonts w:ascii="Arial" w:hAnsi="Arial" w:cs="Arial"/>
          <w:sz w:val="24"/>
        </w:rPr>
        <w:t xml:space="preserve"> </w:t>
      </w:r>
      <w:r w:rsidRPr="003518CF">
        <w:rPr>
          <w:rFonts w:ascii="Arial" w:hAnsi="Arial" w:cs="Arial"/>
          <w:sz w:val="24"/>
        </w:rPr>
        <w:t>necesidades obtenidas en el diagnóstico y las actividades propuestas por las</w:t>
      </w:r>
      <w:r>
        <w:rPr>
          <w:rFonts w:ascii="Arial" w:hAnsi="Arial" w:cs="Arial"/>
          <w:sz w:val="24"/>
        </w:rPr>
        <w:t xml:space="preserve"> </w:t>
      </w:r>
      <w:r w:rsidRPr="003518CF">
        <w:rPr>
          <w:rFonts w:ascii="Arial" w:hAnsi="Arial" w:cs="Arial"/>
          <w:sz w:val="24"/>
        </w:rPr>
        <w:t>diferentes áreas de la entidad.</w:t>
      </w:r>
    </w:p>
    <w:p w14:paraId="3AE93243" w14:textId="77777777" w:rsidR="003518CF" w:rsidRDefault="003518CF" w:rsidP="003518CF">
      <w:pPr>
        <w:jc w:val="both"/>
        <w:rPr>
          <w:rFonts w:ascii="Arial" w:hAnsi="Arial" w:cs="Arial"/>
          <w:sz w:val="24"/>
        </w:rPr>
      </w:pPr>
    </w:p>
    <w:p w14:paraId="1F3A0F61" w14:textId="6DE7FE3A" w:rsidR="003518CF" w:rsidRDefault="003518CF" w:rsidP="003518CF">
      <w:pPr>
        <w:jc w:val="both"/>
        <w:rPr>
          <w:rFonts w:ascii="Arial" w:hAnsi="Arial" w:cs="Arial"/>
          <w:sz w:val="24"/>
        </w:rPr>
      </w:pPr>
      <w:r w:rsidRPr="003518CF">
        <w:rPr>
          <w:rFonts w:ascii="Arial" w:hAnsi="Arial" w:cs="Arial"/>
          <w:sz w:val="24"/>
        </w:rPr>
        <w:t xml:space="preserve">El PAAC </w:t>
      </w:r>
      <w:r w:rsidR="007F2C2F">
        <w:rPr>
          <w:rFonts w:ascii="Arial" w:hAnsi="Arial" w:cs="Arial"/>
          <w:sz w:val="24"/>
        </w:rPr>
        <w:t>es</w:t>
      </w:r>
      <w:r w:rsidRPr="003518CF">
        <w:rPr>
          <w:rFonts w:ascii="Arial" w:hAnsi="Arial" w:cs="Arial"/>
          <w:sz w:val="24"/>
        </w:rPr>
        <w:t xml:space="preserve"> la estrategia anticorrupción articulada con el Plan Estratégico</w:t>
      </w:r>
      <w:r>
        <w:rPr>
          <w:rFonts w:ascii="Arial" w:hAnsi="Arial" w:cs="Arial"/>
          <w:sz w:val="24"/>
        </w:rPr>
        <w:t xml:space="preserve"> </w:t>
      </w:r>
      <w:r w:rsidRPr="003518CF">
        <w:rPr>
          <w:rFonts w:ascii="Arial" w:hAnsi="Arial" w:cs="Arial"/>
          <w:sz w:val="24"/>
        </w:rPr>
        <w:t>Institucional 2020-2023 “Transformando el control fiscal”</w:t>
      </w:r>
      <w:r w:rsidR="007F2C2F">
        <w:rPr>
          <w:rFonts w:ascii="Arial" w:hAnsi="Arial" w:cs="Arial"/>
          <w:sz w:val="24"/>
        </w:rPr>
        <w:t xml:space="preserve"> y</w:t>
      </w:r>
      <w:r w:rsidRPr="003518CF">
        <w:rPr>
          <w:rFonts w:ascii="Arial" w:hAnsi="Arial" w:cs="Arial"/>
          <w:sz w:val="24"/>
        </w:rPr>
        <w:t xml:space="preserve"> </w:t>
      </w:r>
      <w:r w:rsidR="007F2C2F">
        <w:rPr>
          <w:rFonts w:ascii="Arial" w:hAnsi="Arial" w:cs="Arial"/>
          <w:sz w:val="24"/>
        </w:rPr>
        <w:t>s</w:t>
      </w:r>
      <w:r w:rsidRPr="003518CF">
        <w:rPr>
          <w:rFonts w:ascii="Arial" w:hAnsi="Arial" w:cs="Arial"/>
          <w:sz w:val="24"/>
        </w:rPr>
        <w:t>us acciones estarán</w:t>
      </w:r>
      <w:r>
        <w:rPr>
          <w:rFonts w:ascii="Arial" w:hAnsi="Arial" w:cs="Arial"/>
          <w:sz w:val="24"/>
        </w:rPr>
        <w:t xml:space="preserve"> </w:t>
      </w:r>
      <w:r w:rsidRPr="003518CF">
        <w:rPr>
          <w:rFonts w:ascii="Arial" w:hAnsi="Arial" w:cs="Arial"/>
          <w:sz w:val="24"/>
        </w:rPr>
        <w:t>enmarcadas dentro de los Planes Operativos Anuales de la AGR.</w:t>
      </w:r>
    </w:p>
    <w:p w14:paraId="116CCA51" w14:textId="77777777" w:rsidR="003518CF" w:rsidRDefault="003518CF" w:rsidP="00955D7C">
      <w:pPr>
        <w:jc w:val="both"/>
        <w:rPr>
          <w:rFonts w:ascii="Arial" w:hAnsi="Arial" w:cs="Arial"/>
          <w:sz w:val="24"/>
        </w:rPr>
      </w:pPr>
    </w:p>
    <w:p w14:paraId="159A433F" w14:textId="77777777" w:rsidR="003518CF" w:rsidRPr="003518CF" w:rsidRDefault="003518CF" w:rsidP="003518CF">
      <w:pPr>
        <w:jc w:val="both"/>
        <w:rPr>
          <w:rFonts w:ascii="Arial" w:hAnsi="Arial" w:cs="Arial"/>
          <w:b/>
          <w:sz w:val="24"/>
        </w:rPr>
      </w:pPr>
      <w:r w:rsidRPr="003518CF">
        <w:rPr>
          <w:rFonts w:ascii="Arial" w:hAnsi="Arial" w:cs="Arial"/>
          <w:b/>
          <w:sz w:val="24"/>
        </w:rPr>
        <w:t>Objetivos</w:t>
      </w:r>
    </w:p>
    <w:p w14:paraId="5A1275BE" w14:textId="77777777" w:rsidR="003518CF" w:rsidRDefault="003518CF" w:rsidP="003518CF">
      <w:pPr>
        <w:jc w:val="both"/>
        <w:rPr>
          <w:rFonts w:ascii="Arial" w:hAnsi="Arial" w:cs="Arial"/>
          <w:sz w:val="24"/>
        </w:rPr>
      </w:pPr>
    </w:p>
    <w:p w14:paraId="113BDA29" w14:textId="77777777" w:rsidR="003518CF" w:rsidRDefault="003518CF" w:rsidP="003518CF">
      <w:pPr>
        <w:pStyle w:val="Prrafodelista"/>
        <w:numPr>
          <w:ilvl w:val="0"/>
          <w:numId w:val="14"/>
        </w:numPr>
        <w:jc w:val="both"/>
        <w:rPr>
          <w:rFonts w:ascii="Arial" w:hAnsi="Arial" w:cs="Arial"/>
          <w:sz w:val="24"/>
        </w:rPr>
      </w:pPr>
      <w:r w:rsidRPr="003518CF">
        <w:rPr>
          <w:rFonts w:ascii="Arial" w:hAnsi="Arial" w:cs="Arial"/>
          <w:sz w:val="24"/>
        </w:rPr>
        <w:t>Administrar el Sistema Integral de Gestión de Riesgos de Corrupción, con el propósito de contribuir a una adecuada identificación, medición, control y monitoreo de los riesgos de corrupción en la AGR, formular acciones que mitiguen el nivel de exposición a los mismos y facilitar el proceso de toma de decisiones para el logro de los objetivos estratégicos.</w:t>
      </w:r>
    </w:p>
    <w:p w14:paraId="402D0C18" w14:textId="77777777" w:rsidR="003518CF" w:rsidRDefault="003518CF" w:rsidP="003518CF">
      <w:pPr>
        <w:pStyle w:val="Prrafodelista"/>
        <w:numPr>
          <w:ilvl w:val="0"/>
          <w:numId w:val="14"/>
        </w:numPr>
        <w:jc w:val="both"/>
        <w:rPr>
          <w:rFonts w:ascii="Arial" w:hAnsi="Arial" w:cs="Arial"/>
          <w:sz w:val="24"/>
        </w:rPr>
      </w:pPr>
      <w:r w:rsidRPr="003518CF">
        <w:rPr>
          <w:rFonts w:ascii="Arial" w:hAnsi="Arial" w:cs="Arial"/>
          <w:sz w:val="24"/>
        </w:rPr>
        <w:lastRenderedPageBreak/>
        <w:t>Establecer el Plan Anticorrupción y de Atención al Ciudadano de la entidad como instrumento de tipo preventivo para el control de la gestión a través del cumplimiento de sus componentes.</w:t>
      </w:r>
    </w:p>
    <w:p w14:paraId="1B35CD36" w14:textId="77777777" w:rsidR="003518CF" w:rsidRDefault="003518CF" w:rsidP="003518CF">
      <w:pPr>
        <w:pStyle w:val="Prrafodelista"/>
        <w:numPr>
          <w:ilvl w:val="0"/>
          <w:numId w:val="14"/>
        </w:numPr>
        <w:jc w:val="both"/>
        <w:rPr>
          <w:rFonts w:ascii="Arial" w:hAnsi="Arial" w:cs="Arial"/>
          <w:sz w:val="24"/>
        </w:rPr>
      </w:pPr>
      <w:r w:rsidRPr="003518CF">
        <w:rPr>
          <w:rFonts w:ascii="Arial" w:hAnsi="Arial" w:cs="Arial"/>
          <w:sz w:val="24"/>
        </w:rPr>
        <w:t>Establecer actividades en cada uno de los componentes dirigidos a combatir la corrupción mediante mecanismos que permitan la prevención, control y seguimiento.</w:t>
      </w:r>
    </w:p>
    <w:p w14:paraId="7A0E57F2" w14:textId="77777777" w:rsidR="003518CF" w:rsidRDefault="003518CF" w:rsidP="003518CF">
      <w:pPr>
        <w:jc w:val="both"/>
        <w:rPr>
          <w:rFonts w:ascii="Arial" w:hAnsi="Arial" w:cs="Arial"/>
          <w:sz w:val="24"/>
        </w:rPr>
      </w:pPr>
    </w:p>
    <w:p w14:paraId="1350DC1F" w14:textId="77777777" w:rsidR="003518CF" w:rsidRPr="00AC2CAA" w:rsidRDefault="003518CF" w:rsidP="003518CF">
      <w:pPr>
        <w:jc w:val="both"/>
        <w:rPr>
          <w:rFonts w:ascii="Arial" w:hAnsi="Arial" w:cs="Arial"/>
          <w:b/>
          <w:sz w:val="24"/>
        </w:rPr>
      </w:pPr>
      <w:r w:rsidRPr="00AC2CAA">
        <w:rPr>
          <w:rFonts w:ascii="Arial" w:hAnsi="Arial" w:cs="Arial"/>
          <w:b/>
          <w:sz w:val="24"/>
        </w:rPr>
        <w:t>Componentes:</w:t>
      </w:r>
    </w:p>
    <w:p w14:paraId="201958D2" w14:textId="77777777" w:rsidR="003518CF" w:rsidRPr="00AC2CAA" w:rsidRDefault="003518CF" w:rsidP="00955D7C">
      <w:pPr>
        <w:jc w:val="both"/>
        <w:rPr>
          <w:rFonts w:ascii="Arial" w:hAnsi="Arial" w:cs="Arial"/>
          <w:sz w:val="24"/>
        </w:rPr>
      </w:pPr>
    </w:p>
    <w:p w14:paraId="077135AD" w14:textId="77777777" w:rsidR="003518CF" w:rsidRDefault="003518CF" w:rsidP="00AC2CAA">
      <w:pPr>
        <w:pStyle w:val="Prrafodelista"/>
        <w:numPr>
          <w:ilvl w:val="0"/>
          <w:numId w:val="15"/>
        </w:numPr>
        <w:jc w:val="both"/>
        <w:rPr>
          <w:rFonts w:ascii="Arial" w:hAnsi="Arial" w:cs="Arial"/>
          <w:sz w:val="24"/>
        </w:rPr>
      </w:pPr>
      <w:r w:rsidRPr="00AC2CAA">
        <w:rPr>
          <w:rFonts w:ascii="Arial" w:hAnsi="Arial" w:cs="Arial"/>
          <w:sz w:val="24"/>
        </w:rPr>
        <w:t>Gestión de riesgos de corrupción.</w:t>
      </w:r>
    </w:p>
    <w:p w14:paraId="1D24E8F8" w14:textId="77777777" w:rsidR="003518CF" w:rsidRDefault="00AC2CAA" w:rsidP="00955D7C">
      <w:pPr>
        <w:pStyle w:val="Prrafodelista"/>
        <w:numPr>
          <w:ilvl w:val="0"/>
          <w:numId w:val="15"/>
        </w:numPr>
        <w:jc w:val="both"/>
        <w:rPr>
          <w:rFonts w:ascii="Arial" w:hAnsi="Arial" w:cs="Arial"/>
          <w:sz w:val="24"/>
        </w:rPr>
      </w:pPr>
      <w:r w:rsidRPr="00AC2CAA">
        <w:rPr>
          <w:rFonts w:ascii="Arial" w:hAnsi="Arial" w:cs="Arial"/>
          <w:sz w:val="24"/>
        </w:rPr>
        <w:t>Racionalización de trámites.</w:t>
      </w:r>
    </w:p>
    <w:p w14:paraId="2C0A31A2" w14:textId="77777777" w:rsidR="00AC2CAA" w:rsidRDefault="00AC2CAA" w:rsidP="00955D7C">
      <w:pPr>
        <w:pStyle w:val="Prrafodelista"/>
        <w:numPr>
          <w:ilvl w:val="0"/>
          <w:numId w:val="15"/>
        </w:numPr>
        <w:jc w:val="both"/>
        <w:rPr>
          <w:rFonts w:ascii="Arial" w:hAnsi="Arial" w:cs="Arial"/>
          <w:sz w:val="24"/>
        </w:rPr>
      </w:pPr>
      <w:r w:rsidRPr="00AC2CAA">
        <w:rPr>
          <w:rFonts w:ascii="Arial" w:hAnsi="Arial" w:cs="Arial"/>
          <w:sz w:val="24"/>
        </w:rPr>
        <w:t>Estrategia de Rendición de Cuentas.</w:t>
      </w:r>
    </w:p>
    <w:p w14:paraId="1E1EEEE4" w14:textId="77777777" w:rsidR="00AC2CAA" w:rsidRDefault="00AC2CAA" w:rsidP="00955D7C">
      <w:pPr>
        <w:pStyle w:val="Prrafodelista"/>
        <w:numPr>
          <w:ilvl w:val="0"/>
          <w:numId w:val="15"/>
        </w:numPr>
        <w:jc w:val="both"/>
        <w:rPr>
          <w:rFonts w:ascii="Arial" w:hAnsi="Arial" w:cs="Arial"/>
          <w:sz w:val="24"/>
        </w:rPr>
      </w:pPr>
      <w:r w:rsidRPr="00AC2CAA">
        <w:rPr>
          <w:rFonts w:ascii="Arial" w:hAnsi="Arial" w:cs="Arial"/>
          <w:sz w:val="24"/>
        </w:rPr>
        <w:t>Mecanismos para mejorar la atención al ciudadano</w:t>
      </w:r>
      <w:r>
        <w:rPr>
          <w:rFonts w:ascii="Arial" w:hAnsi="Arial" w:cs="Arial"/>
          <w:sz w:val="24"/>
        </w:rPr>
        <w:t>.</w:t>
      </w:r>
    </w:p>
    <w:p w14:paraId="23BF6EE8" w14:textId="77777777" w:rsidR="00AC2CAA" w:rsidRDefault="00AC2CAA" w:rsidP="00955D7C">
      <w:pPr>
        <w:pStyle w:val="Prrafodelista"/>
        <w:numPr>
          <w:ilvl w:val="0"/>
          <w:numId w:val="15"/>
        </w:numPr>
        <w:jc w:val="both"/>
        <w:rPr>
          <w:rFonts w:ascii="Arial" w:hAnsi="Arial" w:cs="Arial"/>
          <w:sz w:val="24"/>
        </w:rPr>
      </w:pPr>
      <w:r w:rsidRPr="00AC2CAA">
        <w:rPr>
          <w:rFonts w:ascii="Arial" w:hAnsi="Arial" w:cs="Arial"/>
          <w:sz w:val="24"/>
        </w:rPr>
        <w:t>Mecanismos para la transparencia y acceso a la información</w:t>
      </w:r>
      <w:r>
        <w:rPr>
          <w:rFonts w:ascii="Arial" w:hAnsi="Arial" w:cs="Arial"/>
          <w:sz w:val="24"/>
        </w:rPr>
        <w:t>.</w:t>
      </w:r>
    </w:p>
    <w:p w14:paraId="020E781A" w14:textId="77777777" w:rsidR="00AC2CAA" w:rsidRPr="00AC2CAA" w:rsidRDefault="00AC2CAA" w:rsidP="00955D7C">
      <w:pPr>
        <w:pStyle w:val="Prrafodelista"/>
        <w:numPr>
          <w:ilvl w:val="0"/>
          <w:numId w:val="15"/>
        </w:numPr>
        <w:jc w:val="both"/>
        <w:rPr>
          <w:rFonts w:ascii="Arial" w:hAnsi="Arial" w:cs="Arial"/>
          <w:sz w:val="24"/>
        </w:rPr>
      </w:pPr>
      <w:r w:rsidRPr="00AC2CAA">
        <w:rPr>
          <w:rFonts w:ascii="Arial" w:hAnsi="Arial" w:cs="Arial"/>
          <w:sz w:val="24"/>
        </w:rPr>
        <w:t>Iniciativas adicionales</w:t>
      </w:r>
      <w:r>
        <w:rPr>
          <w:rFonts w:ascii="Arial" w:hAnsi="Arial" w:cs="Arial"/>
          <w:sz w:val="24"/>
        </w:rPr>
        <w:t>.</w:t>
      </w:r>
    </w:p>
    <w:p w14:paraId="00222B4E" w14:textId="77777777" w:rsidR="003518CF" w:rsidRPr="00AC2CAA" w:rsidRDefault="003518CF" w:rsidP="00955D7C">
      <w:pPr>
        <w:jc w:val="both"/>
        <w:rPr>
          <w:rFonts w:ascii="Arial" w:hAnsi="Arial" w:cs="Arial"/>
          <w:sz w:val="24"/>
        </w:rPr>
      </w:pPr>
    </w:p>
    <w:p w14:paraId="39E4091C" w14:textId="77777777" w:rsidR="00AC2CAA" w:rsidRDefault="00AC2CAA" w:rsidP="00955D7C">
      <w:pPr>
        <w:jc w:val="both"/>
        <w:rPr>
          <w:rFonts w:ascii="Arial" w:hAnsi="Arial" w:cs="Arial"/>
          <w:sz w:val="24"/>
        </w:rPr>
      </w:pPr>
      <w:r>
        <w:rPr>
          <w:rFonts w:ascii="Arial" w:hAnsi="Arial" w:cs="Arial"/>
          <w:sz w:val="24"/>
        </w:rPr>
        <w:t>De acuerdo con los resultados del monitoreo y la evaluación que se realiza al PAAC, este se formula anualmente en el mes de diciembre y para ello se invita a la ciudadanía a participar a través de la página web www.auditoria.gov.co</w:t>
      </w:r>
    </w:p>
    <w:p w14:paraId="7C3E435D" w14:textId="77777777" w:rsidR="00AC2CAA" w:rsidRDefault="00AC2CAA" w:rsidP="00955D7C">
      <w:pPr>
        <w:jc w:val="both"/>
        <w:rPr>
          <w:rFonts w:ascii="Arial" w:hAnsi="Arial" w:cs="Arial"/>
          <w:sz w:val="24"/>
        </w:rPr>
      </w:pPr>
    </w:p>
    <w:p w14:paraId="7BAB52AC" w14:textId="77777777" w:rsidR="00AC2CAA" w:rsidRPr="00AC2CAA" w:rsidRDefault="00AC2CAA" w:rsidP="00301E84">
      <w:pPr>
        <w:pStyle w:val="Prrafodelista"/>
        <w:numPr>
          <w:ilvl w:val="0"/>
          <w:numId w:val="6"/>
        </w:numPr>
        <w:jc w:val="both"/>
        <w:outlineLvl w:val="0"/>
        <w:rPr>
          <w:rFonts w:ascii="Arial" w:hAnsi="Arial" w:cs="Arial"/>
          <w:b/>
          <w:sz w:val="24"/>
        </w:rPr>
      </w:pPr>
      <w:bookmarkStart w:id="5" w:name="_Toc60262486"/>
      <w:r w:rsidRPr="00AC2CAA">
        <w:rPr>
          <w:rFonts w:ascii="Arial" w:hAnsi="Arial" w:cs="Arial"/>
          <w:b/>
          <w:sz w:val="24"/>
        </w:rPr>
        <w:t xml:space="preserve">Validación de los escenarios de participación ciudadana </w:t>
      </w:r>
      <w:r>
        <w:rPr>
          <w:rFonts w:ascii="Arial" w:hAnsi="Arial" w:cs="Arial"/>
          <w:b/>
          <w:sz w:val="24"/>
        </w:rPr>
        <w:t xml:space="preserve">en la AGR </w:t>
      </w:r>
      <w:r w:rsidRPr="00AC2CAA">
        <w:rPr>
          <w:rFonts w:ascii="Arial" w:hAnsi="Arial" w:cs="Arial"/>
          <w:b/>
          <w:sz w:val="24"/>
        </w:rPr>
        <w:t>según los criterios del Modelo Integrado de Planeación y Gestión (MIPG)</w:t>
      </w:r>
      <w:bookmarkEnd w:id="5"/>
    </w:p>
    <w:p w14:paraId="768F957B" w14:textId="77777777" w:rsidR="00AC2CAA" w:rsidRDefault="00AC2CAA" w:rsidP="00AC2CAA">
      <w:pPr>
        <w:jc w:val="both"/>
        <w:rPr>
          <w:rFonts w:ascii="Arial" w:hAnsi="Arial" w:cs="Arial"/>
          <w:sz w:val="24"/>
        </w:rPr>
      </w:pPr>
    </w:p>
    <w:p w14:paraId="7D667967" w14:textId="77777777" w:rsidR="003F7048" w:rsidRDefault="003F7048" w:rsidP="00AC2CAA">
      <w:pPr>
        <w:jc w:val="both"/>
        <w:rPr>
          <w:rFonts w:ascii="Arial" w:hAnsi="Arial" w:cs="Arial"/>
          <w:sz w:val="24"/>
        </w:rPr>
      </w:pPr>
      <w:r>
        <w:rPr>
          <w:rFonts w:ascii="Arial" w:hAnsi="Arial" w:cs="Arial"/>
          <w:sz w:val="24"/>
        </w:rPr>
        <w:t>De acuerdo con el MIPG</w:t>
      </w:r>
      <w:r>
        <w:rPr>
          <w:rStyle w:val="Refdenotaalpie"/>
          <w:rFonts w:ascii="Arial" w:hAnsi="Arial" w:cs="Arial"/>
          <w:sz w:val="24"/>
        </w:rPr>
        <w:footnoteReference w:id="1"/>
      </w:r>
      <w:r>
        <w:rPr>
          <w:rFonts w:ascii="Arial" w:hAnsi="Arial" w:cs="Arial"/>
          <w:sz w:val="24"/>
        </w:rPr>
        <w:t xml:space="preserve">, para la implementación de la </w:t>
      </w:r>
      <w:r w:rsidRPr="003F7048">
        <w:rPr>
          <w:rFonts w:ascii="Arial" w:hAnsi="Arial" w:cs="Arial"/>
          <w:sz w:val="24"/>
        </w:rPr>
        <w:t>Política de Participación Ciudadana en la Gestión Pública</w:t>
      </w:r>
      <w:r>
        <w:rPr>
          <w:rFonts w:ascii="Arial" w:hAnsi="Arial" w:cs="Arial"/>
          <w:sz w:val="24"/>
        </w:rPr>
        <w:t>:</w:t>
      </w:r>
    </w:p>
    <w:p w14:paraId="5F4C7002" w14:textId="77777777" w:rsidR="003F7048" w:rsidRDefault="003F7048" w:rsidP="00AC2CAA">
      <w:pPr>
        <w:jc w:val="both"/>
        <w:rPr>
          <w:rFonts w:ascii="Arial" w:hAnsi="Arial" w:cs="Arial"/>
          <w:sz w:val="24"/>
        </w:rPr>
      </w:pPr>
    </w:p>
    <w:p w14:paraId="1271E5DB" w14:textId="77777777" w:rsidR="003F7048" w:rsidRDefault="003F7048" w:rsidP="00AC2CAA">
      <w:pPr>
        <w:jc w:val="both"/>
        <w:rPr>
          <w:rFonts w:ascii="Arial" w:hAnsi="Arial" w:cs="Arial"/>
          <w:sz w:val="24"/>
        </w:rPr>
      </w:pPr>
      <w:r>
        <w:rPr>
          <w:rFonts w:ascii="Arial" w:hAnsi="Arial" w:cs="Arial"/>
          <w:sz w:val="24"/>
        </w:rPr>
        <w:t>“</w:t>
      </w:r>
      <w:r w:rsidRPr="003F7048">
        <w:rPr>
          <w:rFonts w:ascii="Arial" w:hAnsi="Arial" w:cs="Arial"/>
          <w:sz w:val="24"/>
        </w:rPr>
        <w:t xml:space="preserve">Las entidades deberán diseñar, mantener y mejorar espacios que garanticen la participación ciudadana en todo el ciclo de la gestión pública (diagnóstico, formulación, implementación, evaluación y seguimiento) en el marco de lo dispuesto en artículo 2 de la Ley 1757 de 2015; lo cual exige que, desde la dimensión de Direccionamiento Estratégico y Planeación, se incluya de manera explícita la forma como se facilitará y promoverá la participación ciudadana. </w:t>
      </w:r>
    </w:p>
    <w:p w14:paraId="368BAFF7" w14:textId="77777777" w:rsidR="003F7048" w:rsidRDefault="003F7048" w:rsidP="00AC2CAA">
      <w:pPr>
        <w:jc w:val="both"/>
        <w:rPr>
          <w:rFonts w:ascii="Arial" w:hAnsi="Arial" w:cs="Arial"/>
          <w:sz w:val="24"/>
        </w:rPr>
      </w:pPr>
    </w:p>
    <w:p w14:paraId="27EA736B" w14:textId="77777777" w:rsidR="003F7048" w:rsidRDefault="003F7048" w:rsidP="00AC2CAA">
      <w:pPr>
        <w:jc w:val="both"/>
        <w:rPr>
          <w:rFonts w:ascii="Arial" w:hAnsi="Arial" w:cs="Arial"/>
          <w:sz w:val="24"/>
        </w:rPr>
      </w:pPr>
      <w:r w:rsidRPr="003F7048">
        <w:rPr>
          <w:rFonts w:ascii="Arial" w:hAnsi="Arial" w:cs="Arial"/>
          <w:sz w:val="24"/>
        </w:rPr>
        <w:t xml:space="preserve">Dentro de los espacios de participación se incluyen aquellos que faciliten el ejercicio del control social y la evaluación ciudadana, a través de procesos permanentes de rendición de cuentas que se deben garantizar durante todo el ciclo de la gestión pública. A continuación, se presenta un esquema en donde se identifican los resultados esperados de la implementación de esta Política incluyendo algunas orientaciones sobre la Estrategia de Rendición de Cuentas, así como los pasos o </w:t>
      </w:r>
      <w:r w:rsidRPr="003F7048">
        <w:rPr>
          <w:rFonts w:ascii="Arial" w:hAnsi="Arial" w:cs="Arial"/>
          <w:sz w:val="24"/>
        </w:rPr>
        <w:lastRenderedPageBreak/>
        <w:t>acciones generales que la entidad puede llevar a cabo para alcanzar dichos resultados:</w:t>
      </w:r>
      <w:r>
        <w:rPr>
          <w:rFonts w:ascii="Arial" w:hAnsi="Arial" w:cs="Arial"/>
          <w:sz w:val="24"/>
        </w:rPr>
        <w:t>”</w:t>
      </w:r>
    </w:p>
    <w:p w14:paraId="685A9DCB" w14:textId="77777777" w:rsidR="00AD7236" w:rsidRDefault="00AD7236" w:rsidP="00AC2CAA">
      <w:pPr>
        <w:jc w:val="both"/>
        <w:rPr>
          <w:rFonts w:ascii="Arial" w:hAnsi="Arial" w:cs="Arial"/>
          <w:b/>
        </w:rPr>
      </w:pPr>
    </w:p>
    <w:p w14:paraId="77647159" w14:textId="77777777" w:rsidR="003F7048" w:rsidRPr="00AD7236" w:rsidRDefault="00AD7236" w:rsidP="00AC2CAA">
      <w:pPr>
        <w:jc w:val="both"/>
        <w:rPr>
          <w:rFonts w:ascii="Arial" w:hAnsi="Arial" w:cs="Arial"/>
          <w:b/>
          <w:sz w:val="24"/>
        </w:rPr>
      </w:pPr>
      <w:r w:rsidRPr="00AD7236">
        <w:rPr>
          <w:rFonts w:ascii="Arial" w:hAnsi="Arial" w:cs="Arial"/>
          <w:b/>
        </w:rPr>
        <w:t>Tabla 2. Resultados esperados de la implementación de la política de Participación Ciudadana en la Gestión Pública</w:t>
      </w:r>
    </w:p>
    <w:tbl>
      <w:tblPr>
        <w:tblStyle w:val="Tablaconcuadrcula"/>
        <w:tblW w:w="0" w:type="auto"/>
        <w:tblLook w:val="04A0" w:firstRow="1" w:lastRow="0" w:firstColumn="1" w:lastColumn="0" w:noHBand="0" w:noVBand="1"/>
      </w:tblPr>
      <w:tblGrid>
        <w:gridCol w:w="2689"/>
        <w:gridCol w:w="6139"/>
      </w:tblGrid>
      <w:tr w:rsidR="003F7048" w14:paraId="1124EC11" w14:textId="77777777" w:rsidTr="00AD7236">
        <w:tc>
          <w:tcPr>
            <w:tcW w:w="8828" w:type="dxa"/>
            <w:gridSpan w:val="2"/>
            <w:vAlign w:val="center"/>
          </w:tcPr>
          <w:p w14:paraId="635D6628" w14:textId="77777777" w:rsidR="003F7048" w:rsidRPr="00AD7236" w:rsidRDefault="003F7048" w:rsidP="00AD7236">
            <w:pPr>
              <w:rPr>
                <w:rFonts w:ascii="Arial" w:hAnsi="Arial" w:cs="Arial"/>
                <w:sz w:val="24"/>
              </w:rPr>
            </w:pPr>
            <w:r w:rsidRPr="00AD7236">
              <w:rPr>
                <w:rFonts w:ascii="Arial" w:hAnsi="Arial" w:cs="Arial"/>
                <w:b/>
              </w:rPr>
              <w:t>Resultado esperado:</w:t>
            </w:r>
            <w:r w:rsidRPr="00AD7236">
              <w:rPr>
                <w:rFonts w:ascii="Arial" w:hAnsi="Arial" w:cs="Arial"/>
              </w:rPr>
              <w:t xml:space="preserve"> Incidencia efectiva de los ciudadanos en el ciclo de gestión pública</w:t>
            </w:r>
          </w:p>
        </w:tc>
      </w:tr>
      <w:tr w:rsidR="003F7048" w14:paraId="4ED4C2DE" w14:textId="77777777" w:rsidTr="00AD7236">
        <w:tc>
          <w:tcPr>
            <w:tcW w:w="2689" w:type="dxa"/>
            <w:vAlign w:val="center"/>
          </w:tcPr>
          <w:p w14:paraId="5081125B" w14:textId="77777777" w:rsidR="003F7048" w:rsidRPr="00AD7236" w:rsidRDefault="003F7048" w:rsidP="00AD7236">
            <w:pPr>
              <w:jc w:val="center"/>
              <w:rPr>
                <w:rFonts w:ascii="Arial" w:hAnsi="Arial" w:cs="Arial"/>
                <w:b/>
                <w:sz w:val="24"/>
              </w:rPr>
            </w:pPr>
            <w:r w:rsidRPr="00AD7236">
              <w:rPr>
                <w:rFonts w:ascii="Arial" w:hAnsi="Arial" w:cs="Arial"/>
                <w:b/>
              </w:rPr>
              <w:t>Resultados intermedios</w:t>
            </w:r>
          </w:p>
        </w:tc>
        <w:tc>
          <w:tcPr>
            <w:tcW w:w="6139" w:type="dxa"/>
            <w:vAlign w:val="center"/>
          </w:tcPr>
          <w:p w14:paraId="02AA0028" w14:textId="77777777" w:rsidR="003F7048" w:rsidRPr="00AD7236" w:rsidRDefault="003F7048" w:rsidP="00AD7236">
            <w:pPr>
              <w:jc w:val="center"/>
              <w:rPr>
                <w:rFonts w:ascii="Arial" w:hAnsi="Arial" w:cs="Arial"/>
                <w:b/>
                <w:sz w:val="24"/>
              </w:rPr>
            </w:pPr>
            <w:r w:rsidRPr="00AD7236">
              <w:rPr>
                <w:rFonts w:ascii="Arial" w:hAnsi="Arial" w:cs="Arial"/>
                <w:b/>
              </w:rPr>
              <w:t>Pasos o acciones</w:t>
            </w:r>
          </w:p>
        </w:tc>
      </w:tr>
      <w:tr w:rsidR="003F7048" w14:paraId="44913B8F" w14:textId="77777777" w:rsidTr="00AD7236">
        <w:tc>
          <w:tcPr>
            <w:tcW w:w="2689" w:type="dxa"/>
            <w:vMerge w:val="restart"/>
            <w:vAlign w:val="center"/>
          </w:tcPr>
          <w:p w14:paraId="53448B4D" w14:textId="77777777" w:rsidR="003F7048" w:rsidRPr="00AD7236" w:rsidRDefault="003F7048" w:rsidP="00AD7236">
            <w:pPr>
              <w:rPr>
                <w:rFonts w:ascii="Arial" w:hAnsi="Arial" w:cs="Arial"/>
                <w:sz w:val="24"/>
              </w:rPr>
            </w:pPr>
            <w:r w:rsidRPr="00AD7236">
              <w:rPr>
                <w:rFonts w:ascii="Arial" w:hAnsi="Arial" w:cs="Arial"/>
              </w:rPr>
              <w:t>Condiciones institucionales idóneas para la promoción de la participación</w:t>
            </w:r>
          </w:p>
        </w:tc>
        <w:tc>
          <w:tcPr>
            <w:tcW w:w="6139" w:type="dxa"/>
            <w:vAlign w:val="center"/>
          </w:tcPr>
          <w:p w14:paraId="07A0F2DA" w14:textId="7810EAAE" w:rsidR="003F7048" w:rsidRPr="00AD7236" w:rsidRDefault="003F7048" w:rsidP="00AD7236">
            <w:pPr>
              <w:rPr>
                <w:rFonts w:ascii="Arial" w:hAnsi="Arial" w:cs="Arial"/>
                <w:sz w:val="24"/>
              </w:rPr>
            </w:pPr>
            <w:r w:rsidRPr="00AD7236">
              <w:rPr>
                <w:rFonts w:ascii="Arial" w:hAnsi="Arial" w:cs="Arial"/>
              </w:rPr>
              <w:t>Elaborar el diagnóstico del estado actual de la participación ciudadana en la entidad</w:t>
            </w:r>
            <w:r w:rsidR="007F2C2F">
              <w:rPr>
                <w:rFonts w:ascii="Arial" w:hAnsi="Arial" w:cs="Arial"/>
              </w:rPr>
              <w:t>.</w:t>
            </w:r>
          </w:p>
        </w:tc>
      </w:tr>
      <w:tr w:rsidR="003F7048" w14:paraId="62633379" w14:textId="77777777" w:rsidTr="00AD7236">
        <w:tc>
          <w:tcPr>
            <w:tcW w:w="2689" w:type="dxa"/>
            <w:vMerge/>
            <w:vAlign w:val="center"/>
          </w:tcPr>
          <w:p w14:paraId="12A6B6CB" w14:textId="77777777" w:rsidR="003F7048" w:rsidRPr="00AD7236" w:rsidRDefault="003F7048" w:rsidP="00AD7236">
            <w:pPr>
              <w:rPr>
                <w:rFonts w:ascii="Arial" w:hAnsi="Arial" w:cs="Arial"/>
                <w:sz w:val="24"/>
              </w:rPr>
            </w:pPr>
          </w:p>
        </w:tc>
        <w:tc>
          <w:tcPr>
            <w:tcW w:w="6139" w:type="dxa"/>
            <w:vAlign w:val="center"/>
          </w:tcPr>
          <w:p w14:paraId="20BF350F" w14:textId="3C081FE7" w:rsidR="003F7048" w:rsidRPr="00AD7236" w:rsidRDefault="003F7048" w:rsidP="00AD7236">
            <w:pPr>
              <w:rPr>
                <w:rFonts w:ascii="Arial" w:hAnsi="Arial" w:cs="Arial"/>
                <w:sz w:val="24"/>
              </w:rPr>
            </w:pPr>
            <w:r w:rsidRPr="00AD7236">
              <w:rPr>
                <w:rFonts w:ascii="Arial" w:hAnsi="Arial" w:cs="Arial"/>
              </w:rPr>
              <w:t>Construir las estrategias de: 1) Participación articulada con el direccionamiento estratégico y planeación institucional y 2) la de Rendición de Cuentas en el PAAC</w:t>
            </w:r>
            <w:r w:rsidR="007F2C2F">
              <w:rPr>
                <w:rFonts w:ascii="Arial" w:hAnsi="Arial" w:cs="Arial"/>
              </w:rPr>
              <w:t>.</w:t>
            </w:r>
          </w:p>
        </w:tc>
      </w:tr>
      <w:tr w:rsidR="00AD7236" w14:paraId="173B8604" w14:textId="77777777" w:rsidTr="00AD7236">
        <w:tc>
          <w:tcPr>
            <w:tcW w:w="2689" w:type="dxa"/>
            <w:vMerge w:val="restart"/>
            <w:vAlign w:val="center"/>
          </w:tcPr>
          <w:p w14:paraId="12BA9D8C" w14:textId="77777777" w:rsidR="00AD7236" w:rsidRPr="00AD7236" w:rsidRDefault="00AD7236" w:rsidP="00AD7236">
            <w:pPr>
              <w:rPr>
                <w:rFonts w:ascii="Arial" w:hAnsi="Arial" w:cs="Arial"/>
                <w:sz w:val="24"/>
              </w:rPr>
            </w:pPr>
            <w:r w:rsidRPr="00AD7236">
              <w:rPr>
                <w:rFonts w:ascii="Arial" w:hAnsi="Arial" w:cs="Arial"/>
              </w:rPr>
              <w:t>Promoción efectiva de la participación ciudadana</w:t>
            </w:r>
          </w:p>
        </w:tc>
        <w:tc>
          <w:tcPr>
            <w:tcW w:w="6139" w:type="dxa"/>
            <w:vAlign w:val="center"/>
          </w:tcPr>
          <w:p w14:paraId="1C3ACF9D" w14:textId="1EBCC327" w:rsidR="00AD7236" w:rsidRPr="00AD7236" w:rsidRDefault="00AD7236" w:rsidP="00AD7236">
            <w:pPr>
              <w:rPr>
                <w:rFonts w:ascii="Arial" w:hAnsi="Arial" w:cs="Arial"/>
                <w:sz w:val="24"/>
              </w:rPr>
            </w:pPr>
            <w:r w:rsidRPr="00AD7236">
              <w:rPr>
                <w:rFonts w:ascii="Arial" w:hAnsi="Arial" w:cs="Arial"/>
              </w:rPr>
              <w:t>Ejecutar las estrategias de: 1) Participación ciudadana y 2) de Rendición de Cuentas</w:t>
            </w:r>
            <w:r w:rsidR="007F2C2F">
              <w:rPr>
                <w:rFonts w:ascii="Arial" w:hAnsi="Arial" w:cs="Arial"/>
              </w:rPr>
              <w:t>.</w:t>
            </w:r>
          </w:p>
        </w:tc>
      </w:tr>
      <w:tr w:rsidR="00AD7236" w14:paraId="55582976" w14:textId="77777777" w:rsidTr="00AD7236">
        <w:tc>
          <w:tcPr>
            <w:tcW w:w="2689" w:type="dxa"/>
            <w:vMerge/>
            <w:vAlign w:val="center"/>
          </w:tcPr>
          <w:p w14:paraId="619101F8" w14:textId="77777777" w:rsidR="00AD7236" w:rsidRPr="00AD7236" w:rsidRDefault="00AD7236" w:rsidP="00AD7236">
            <w:pPr>
              <w:rPr>
                <w:rFonts w:ascii="Arial" w:hAnsi="Arial" w:cs="Arial"/>
                <w:sz w:val="24"/>
              </w:rPr>
            </w:pPr>
          </w:p>
        </w:tc>
        <w:tc>
          <w:tcPr>
            <w:tcW w:w="6139" w:type="dxa"/>
            <w:vAlign w:val="center"/>
          </w:tcPr>
          <w:p w14:paraId="130581FB" w14:textId="4A9767AA" w:rsidR="00AD7236" w:rsidRPr="00AD7236" w:rsidRDefault="00AD7236" w:rsidP="00AD7236">
            <w:pPr>
              <w:rPr>
                <w:rFonts w:ascii="Arial" w:hAnsi="Arial" w:cs="Arial"/>
                <w:sz w:val="24"/>
              </w:rPr>
            </w:pPr>
            <w:r w:rsidRPr="00AD7236">
              <w:rPr>
                <w:rFonts w:ascii="Arial" w:hAnsi="Arial" w:cs="Arial"/>
              </w:rPr>
              <w:t>Evaluar los resultados y retroalimentar</w:t>
            </w:r>
            <w:r w:rsidR="007F2C2F">
              <w:rPr>
                <w:rFonts w:ascii="Arial" w:hAnsi="Arial" w:cs="Arial"/>
              </w:rPr>
              <w:t>.</w:t>
            </w:r>
          </w:p>
        </w:tc>
      </w:tr>
    </w:tbl>
    <w:p w14:paraId="323B854F" w14:textId="77777777" w:rsidR="003F7048" w:rsidRPr="00AD7236" w:rsidRDefault="00AD7236" w:rsidP="00AD7236">
      <w:pPr>
        <w:jc w:val="right"/>
        <w:rPr>
          <w:rFonts w:ascii="Arial" w:hAnsi="Arial" w:cs="Arial"/>
          <w:sz w:val="24"/>
        </w:rPr>
      </w:pPr>
      <w:r w:rsidRPr="00AD7236">
        <w:rPr>
          <w:rFonts w:ascii="Arial" w:hAnsi="Arial" w:cs="Arial"/>
        </w:rPr>
        <w:t>Fuente: Función Pública 2017</w:t>
      </w:r>
    </w:p>
    <w:p w14:paraId="307601B0" w14:textId="77777777" w:rsidR="003F7048" w:rsidRDefault="003F7048" w:rsidP="00AC2CAA">
      <w:pPr>
        <w:jc w:val="both"/>
        <w:rPr>
          <w:rFonts w:ascii="Arial" w:hAnsi="Arial" w:cs="Arial"/>
          <w:sz w:val="24"/>
        </w:rPr>
      </w:pPr>
    </w:p>
    <w:p w14:paraId="36217802" w14:textId="3A55F732" w:rsidR="00AC2CAA" w:rsidRPr="00AC2CAA" w:rsidRDefault="007F2C2F" w:rsidP="00AC2CAA">
      <w:pPr>
        <w:jc w:val="both"/>
        <w:rPr>
          <w:rFonts w:ascii="Arial" w:hAnsi="Arial" w:cs="Arial"/>
          <w:sz w:val="24"/>
        </w:rPr>
      </w:pPr>
      <w:r>
        <w:rPr>
          <w:rFonts w:ascii="Arial" w:hAnsi="Arial" w:cs="Arial"/>
          <w:sz w:val="24"/>
        </w:rPr>
        <w:t>E</w:t>
      </w:r>
      <w:r w:rsidR="00AC2CAA">
        <w:rPr>
          <w:rFonts w:ascii="Arial" w:hAnsi="Arial" w:cs="Arial"/>
          <w:sz w:val="24"/>
        </w:rPr>
        <w:t xml:space="preserve">l siguiente </w:t>
      </w:r>
      <w:r>
        <w:rPr>
          <w:rFonts w:ascii="Arial" w:hAnsi="Arial" w:cs="Arial"/>
          <w:sz w:val="24"/>
        </w:rPr>
        <w:t>cuadro</w:t>
      </w:r>
      <w:r w:rsidR="00AC2CAA">
        <w:rPr>
          <w:rFonts w:ascii="Arial" w:hAnsi="Arial" w:cs="Arial"/>
          <w:sz w:val="24"/>
        </w:rPr>
        <w:t xml:space="preserve"> muestra los resultados esperados para la implementación de la política de participación ciudadana, de acuerdo con los criterios establecidos por el MIPG.</w:t>
      </w:r>
    </w:p>
    <w:p w14:paraId="3D05B3B4" w14:textId="77777777" w:rsidR="00AC2CAA" w:rsidRDefault="00AC2CAA" w:rsidP="00955D7C">
      <w:pPr>
        <w:jc w:val="both"/>
        <w:rPr>
          <w:rFonts w:ascii="Arial" w:hAnsi="Arial" w:cs="Arial"/>
          <w:sz w:val="24"/>
        </w:rPr>
      </w:pPr>
    </w:p>
    <w:tbl>
      <w:tblPr>
        <w:tblStyle w:val="Tablaconcuadrcula"/>
        <w:tblW w:w="0" w:type="auto"/>
        <w:tblLook w:val="04A0" w:firstRow="1" w:lastRow="0" w:firstColumn="1" w:lastColumn="0" w:noHBand="0" w:noVBand="1"/>
      </w:tblPr>
      <w:tblGrid>
        <w:gridCol w:w="2263"/>
        <w:gridCol w:w="6565"/>
      </w:tblGrid>
      <w:tr w:rsidR="00AD7236" w:rsidRPr="00E61713" w14:paraId="0374CF09" w14:textId="77777777" w:rsidTr="007F2C2F">
        <w:tc>
          <w:tcPr>
            <w:tcW w:w="2263" w:type="dxa"/>
          </w:tcPr>
          <w:p w14:paraId="1ECBC51A" w14:textId="77777777" w:rsidR="00AD7236" w:rsidRPr="00E61713" w:rsidRDefault="00AD7236" w:rsidP="00AD7236">
            <w:pPr>
              <w:jc w:val="center"/>
              <w:rPr>
                <w:rFonts w:ascii="Arial" w:hAnsi="Arial" w:cs="Arial"/>
                <w:b/>
              </w:rPr>
            </w:pPr>
            <w:r w:rsidRPr="00E61713">
              <w:rPr>
                <w:rFonts w:ascii="Arial" w:hAnsi="Arial" w:cs="Arial"/>
                <w:b/>
              </w:rPr>
              <w:t>CRITERIOS</w:t>
            </w:r>
          </w:p>
        </w:tc>
        <w:tc>
          <w:tcPr>
            <w:tcW w:w="6565" w:type="dxa"/>
          </w:tcPr>
          <w:p w14:paraId="0A553F94" w14:textId="77777777" w:rsidR="00AD7236" w:rsidRPr="00E61713" w:rsidRDefault="00AD7236" w:rsidP="00AD7236">
            <w:pPr>
              <w:jc w:val="center"/>
              <w:rPr>
                <w:rFonts w:ascii="Arial" w:hAnsi="Arial" w:cs="Arial"/>
                <w:b/>
              </w:rPr>
            </w:pPr>
            <w:r w:rsidRPr="00E61713">
              <w:rPr>
                <w:rFonts w:ascii="Arial" w:hAnsi="Arial" w:cs="Arial"/>
                <w:b/>
              </w:rPr>
              <w:t>VALIDACIÓN</w:t>
            </w:r>
          </w:p>
        </w:tc>
      </w:tr>
      <w:tr w:rsidR="00AD7236" w:rsidRPr="00E61713" w14:paraId="22CC9E03" w14:textId="77777777" w:rsidTr="007F2C2F">
        <w:tc>
          <w:tcPr>
            <w:tcW w:w="2263" w:type="dxa"/>
            <w:vAlign w:val="center"/>
          </w:tcPr>
          <w:p w14:paraId="33373D93" w14:textId="77777777" w:rsidR="00AD7236" w:rsidRPr="00E61713" w:rsidRDefault="00AD7236" w:rsidP="00AD7236">
            <w:pPr>
              <w:rPr>
                <w:rFonts w:ascii="Arial" w:hAnsi="Arial" w:cs="Arial"/>
                <w:b/>
              </w:rPr>
            </w:pPr>
            <w:r w:rsidRPr="00E61713">
              <w:rPr>
                <w:rFonts w:ascii="Arial" w:hAnsi="Arial" w:cs="Arial"/>
                <w:b/>
              </w:rPr>
              <w:t>RESULTADO ESPERADO</w:t>
            </w:r>
          </w:p>
        </w:tc>
        <w:tc>
          <w:tcPr>
            <w:tcW w:w="6565" w:type="dxa"/>
          </w:tcPr>
          <w:p w14:paraId="6941F7CF" w14:textId="77777777" w:rsidR="00AD7236" w:rsidRPr="00E61713" w:rsidRDefault="00AD7236" w:rsidP="00955D7C">
            <w:pPr>
              <w:jc w:val="both"/>
              <w:rPr>
                <w:rFonts w:ascii="Arial" w:hAnsi="Arial" w:cs="Arial"/>
              </w:rPr>
            </w:pPr>
            <w:r w:rsidRPr="00E61713">
              <w:rPr>
                <w:rFonts w:ascii="Arial" w:hAnsi="Arial" w:cs="Arial"/>
              </w:rPr>
              <w:t>La AGR cuenta con un indicador de resultado para el objetivo estratégico 3.2.2. cuyo objetivo es: “Medir el comportamiento de las denuncias de la ciudadanía y el seguimiento y cierre de las denuncias realizadas.”</w:t>
            </w:r>
          </w:p>
        </w:tc>
      </w:tr>
      <w:tr w:rsidR="00AD7236" w:rsidRPr="00E61713" w14:paraId="798EA88A" w14:textId="77777777" w:rsidTr="007F2C2F">
        <w:tc>
          <w:tcPr>
            <w:tcW w:w="2263" w:type="dxa"/>
          </w:tcPr>
          <w:p w14:paraId="1ED69C74" w14:textId="77777777" w:rsidR="00AD7236" w:rsidRPr="00E61713" w:rsidRDefault="00AD7236" w:rsidP="00955D7C">
            <w:pPr>
              <w:jc w:val="both"/>
              <w:rPr>
                <w:rFonts w:ascii="Arial" w:hAnsi="Arial" w:cs="Arial"/>
                <w:b/>
              </w:rPr>
            </w:pPr>
            <w:r w:rsidRPr="00E61713">
              <w:rPr>
                <w:rFonts w:ascii="Arial" w:hAnsi="Arial" w:cs="Arial"/>
                <w:b/>
              </w:rPr>
              <w:t>RESULTADOS INTERMEDIOS</w:t>
            </w:r>
          </w:p>
        </w:tc>
        <w:tc>
          <w:tcPr>
            <w:tcW w:w="6565" w:type="dxa"/>
          </w:tcPr>
          <w:p w14:paraId="2A3CCCEF" w14:textId="77777777" w:rsidR="00AD7236" w:rsidRPr="00E61713" w:rsidRDefault="00AD7236" w:rsidP="00955D7C">
            <w:pPr>
              <w:jc w:val="both"/>
              <w:rPr>
                <w:rFonts w:ascii="Arial" w:hAnsi="Arial" w:cs="Arial"/>
              </w:rPr>
            </w:pPr>
          </w:p>
        </w:tc>
      </w:tr>
      <w:tr w:rsidR="00E61713" w:rsidRPr="00E61713" w14:paraId="4973FB7C" w14:textId="77777777" w:rsidTr="007F2C2F">
        <w:tc>
          <w:tcPr>
            <w:tcW w:w="2263" w:type="dxa"/>
            <w:vMerge w:val="restart"/>
            <w:vAlign w:val="center"/>
          </w:tcPr>
          <w:p w14:paraId="70E4AD6A" w14:textId="77777777" w:rsidR="00E61713" w:rsidRPr="00E61713" w:rsidRDefault="00E61713" w:rsidP="00E61713">
            <w:pPr>
              <w:rPr>
                <w:rFonts w:ascii="Arial" w:hAnsi="Arial" w:cs="Arial"/>
              </w:rPr>
            </w:pPr>
            <w:r w:rsidRPr="00E61713">
              <w:rPr>
                <w:rFonts w:ascii="Arial" w:hAnsi="Arial" w:cs="Arial"/>
              </w:rPr>
              <w:t>Condiciones institucionales idóneas para la promoción de la participación</w:t>
            </w:r>
          </w:p>
        </w:tc>
        <w:tc>
          <w:tcPr>
            <w:tcW w:w="6565" w:type="dxa"/>
          </w:tcPr>
          <w:p w14:paraId="0FDDC24F" w14:textId="34975732" w:rsidR="00E61713" w:rsidRPr="00E61713" w:rsidRDefault="00E61713" w:rsidP="00955D7C">
            <w:pPr>
              <w:jc w:val="both"/>
              <w:rPr>
                <w:rFonts w:ascii="Arial" w:hAnsi="Arial" w:cs="Arial"/>
              </w:rPr>
            </w:pPr>
            <w:r w:rsidRPr="00E61713">
              <w:rPr>
                <w:rFonts w:ascii="Arial" w:hAnsi="Arial" w:cs="Arial"/>
              </w:rPr>
              <w:t>La AGR aplicó el autodiagnóstico a la política, con un resultado de 85,2%.</w:t>
            </w:r>
          </w:p>
        </w:tc>
      </w:tr>
      <w:tr w:rsidR="00E61713" w:rsidRPr="00E61713" w14:paraId="07CDC9C8" w14:textId="77777777" w:rsidTr="007F2C2F">
        <w:tc>
          <w:tcPr>
            <w:tcW w:w="2263" w:type="dxa"/>
            <w:vMerge/>
          </w:tcPr>
          <w:p w14:paraId="01839307" w14:textId="77777777" w:rsidR="00E61713" w:rsidRPr="00E61713" w:rsidRDefault="00E61713" w:rsidP="00955D7C">
            <w:pPr>
              <w:jc w:val="both"/>
              <w:rPr>
                <w:rFonts w:ascii="Arial" w:hAnsi="Arial" w:cs="Arial"/>
              </w:rPr>
            </w:pPr>
          </w:p>
        </w:tc>
        <w:tc>
          <w:tcPr>
            <w:tcW w:w="6565" w:type="dxa"/>
          </w:tcPr>
          <w:p w14:paraId="2FAC11E4" w14:textId="77777777" w:rsidR="00E61713" w:rsidRPr="00E61713" w:rsidRDefault="00E61713" w:rsidP="00955D7C">
            <w:pPr>
              <w:jc w:val="both"/>
              <w:rPr>
                <w:rFonts w:ascii="Arial" w:hAnsi="Arial" w:cs="Arial"/>
              </w:rPr>
            </w:pPr>
            <w:r w:rsidRPr="00E61713">
              <w:rPr>
                <w:rFonts w:ascii="Arial" w:hAnsi="Arial" w:cs="Arial"/>
              </w:rPr>
              <w:t xml:space="preserve">La AGR cuenta con estrategias de: </w:t>
            </w:r>
          </w:p>
          <w:p w14:paraId="773720F5" w14:textId="77777777" w:rsidR="00E61713" w:rsidRPr="00E61713" w:rsidRDefault="00E61713" w:rsidP="00955D7C">
            <w:pPr>
              <w:jc w:val="both"/>
              <w:rPr>
                <w:rFonts w:ascii="Arial" w:hAnsi="Arial" w:cs="Arial"/>
              </w:rPr>
            </w:pPr>
            <w:r w:rsidRPr="00E61713">
              <w:rPr>
                <w:rFonts w:ascii="Arial" w:hAnsi="Arial" w:cs="Arial"/>
              </w:rPr>
              <w:t xml:space="preserve">1) Participación articulada con el direccionamiento estratégico y planeación institucional y </w:t>
            </w:r>
          </w:p>
          <w:p w14:paraId="18F84723" w14:textId="2CF8DC14" w:rsidR="00E61713" w:rsidRPr="00E61713" w:rsidRDefault="00E61713" w:rsidP="00955D7C">
            <w:pPr>
              <w:jc w:val="both"/>
              <w:rPr>
                <w:rFonts w:ascii="Arial" w:hAnsi="Arial" w:cs="Arial"/>
              </w:rPr>
            </w:pPr>
            <w:r w:rsidRPr="00E61713">
              <w:rPr>
                <w:rFonts w:ascii="Arial" w:hAnsi="Arial" w:cs="Arial"/>
              </w:rPr>
              <w:t>2) la de Rendición de Cuentas en el PAAC</w:t>
            </w:r>
            <w:r w:rsidR="007F2C2F">
              <w:rPr>
                <w:rFonts w:ascii="Arial" w:hAnsi="Arial" w:cs="Arial"/>
              </w:rPr>
              <w:t>.</w:t>
            </w:r>
          </w:p>
        </w:tc>
      </w:tr>
      <w:tr w:rsidR="00E61713" w:rsidRPr="00E61713" w14:paraId="2774698B" w14:textId="77777777" w:rsidTr="007F2C2F">
        <w:tc>
          <w:tcPr>
            <w:tcW w:w="2263" w:type="dxa"/>
            <w:vMerge w:val="restart"/>
            <w:vAlign w:val="center"/>
          </w:tcPr>
          <w:p w14:paraId="7CC2BCBE" w14:textId="77777777" w:rsidR="00E61713" w:rsidRPr="00E61713" w:rsidRDefault="00E61713" w:rsidP="00E61713">
            <w:pPr>
              <w:rPr>
                <w:rFonts w:ascii="Arial" w:hAnsi="Arial" w:cs="Arial"/>
              </w:rPr>
            </w:pPr>
            <w:r w:rsidRPr="00E61713">
              <w:rPr>
                <w:rFonts w:ascii="Arial" w:hAnsi="Arial" w:cs="Arial"/>
              </w:rPr>
              <w:t>Promoción efectiva de la participación ciudadana</w:t>
            </w:r>
          </w:p>
        </w:tc>
        <w:tc>
          <w:tcPr>
            <w:tcW w:w="6565" w:type="dxa"/>
            <w:vAlign w:val="center"/>
          </w:tcPr>
          <w:p w14:paraId="55CFC2FA" w14:textId="77777777" w:rsidR="00E61713" w:rsidRPr="00E61713" w:rsidRDefault="00E61713" w:rsidP="00E61713">
            <w:pPr>
              <w:rPr>
                <w:rFonts w:ascii="Arial" w:hAnsi="Arial" w:cs="Arial"/>
              </w:rPr>
            </w:pPr>
            <w:r w:rsidRPr="00E61713">
              <w:rPr>
                <w:rFonts w:ascii="Arial" w:hAnsi="Arial" w:cs="Arial"/>
              </w:rPr>
              <w:t xml:space="preserve">A través de su plan operativo anual, a AGR ejecuta las estrategias de: </w:t>
            </w:r>
          </w:p>
          <w:p w14:paraId="1E77D7B3" w14:textId="77777777" w:rsidR="00E61713" w:rsidRPr="00E61713" w:rsidRDefault="00E61713" w:rsidP="00E61713">
            <w:pPr>
              <w:rPr>
                <w:rFonts w:ascii="Arial" w:hAnsi="Arial" w:cs="Arial"/>
              </w:rPr>
            </w:pPr>
            <w:r w:rsidRPr="00E61713">
              <w:rPr>
                <w:rFonts w:ascii="Arial" w:hAnsi="Arial" w:cs="Arial"/>
              </w:rPr>
              <w:t xml:space="preserve">1) Participación ciudadana y </w:t>
            </w:r>
          </w:p>
          <w:p w14:paraId="769AB090" w14:textId="621FA69B" w:rsidR="00E61713" w:rsidRPr="00E61713" w:rsidRDefault="00E61713" w:rsidP="00E61713">
            <w:pPr>
              <w:rPr>
                <w:rFonts w:ascii="Arial" w:hAnsi="Arial" w:cs="Arial"/>
              </w:rPr>
            </w:pPr>
            <w:r w:rsidRPr="00E61713">
              <w:rPr>
                <w:rFonts w:ascii="Arial" w:hAnsi="Arial" w:cs="Arial"/>
              </w:rPr>
              <w:t>2) de Rendición de Cuentas</w:t>
            </w:r>
            <w:r w:rsidR="007F2C2F">
              <w:rPr>
                <w:rFonts w:ascii="Arial" w:hAnsi="Arial" w:cs="Arial"/>
              </w:rPr>
              <w:t>.</w:t>
            </w:r>
          </w:p>
        </w:tc>
      </w:tr>
      <w:tr w:rsidR="00E61713" w:rsidRPr="00E61713" w14:paraId="56BC9312" w14:textId="77777777" w:rsidTr="007F2C2F">
        <w:tc>
          <w:tcPr>
            <w:tcW w:w="2263" w:type="dxa"/>
            <w:vMerge/>
            <w:vAlign w:val="center"/>
          </w:tcPr>
          <w:p w14:paraId="3801BC42" w14:textId="77777777" w:rsidR="00E61713" w:rsidRPr="00E61713" w:rsidRDefault="00E61713" w:rsidP="00E61713">
            <w:pPr>
              <w:jc w:val="both"/>
              <w:rPr>
                <w:rFonts w:ascii="Arial" w:hAnsi="Arial" w:cs="Arial"/>
              </w:rPr>
            </w:pPr>
          </w:p>
        </w:tc>
        <w:tc>
          <w:tcPr>
            <w:tcW w:w="6565" w:type="dxa"/>
            <w:vAlign w:val="center"/>
          </w:tcPr>
          <w:p w14:paraId="35A003BF" w14:textId="77777777" w:rsidR="00E61713" w:rsidRPr="00E61713" w:rsidRDefault="00E61713" w:rsidP="00E61713">
            <w:pPr>
              <w:rPr>
                <w:rFonts w:ascii="Arial" w:hAnsi="Arial" w:cs="Arial"/>
              </w:rPr>
            </w:pPr>
            <w:r w:rsidRPr="00E61713">
              <w:rPr>
                <w:rFonts w:ascii="Arial" w:hAnsi="Arial" w:cs="Arial"/>
              </w:rPr>
              <w:t>A través de la medición de la gestión, la AGR evalúa los resultados y retroalimenta a los funcionarios.</w:t>
            </w:r>
          </w:p>
        </w:tc>
      </w:tr>
    </w:tbl>
    <w:p w14:paraId="1B630DD5" w14:textId="77777777" w:rsidR="00AD7236" w:rsidRDefault="00AD7236" w:rsidP="00955D7C">
      <w:pPr>
        <w:jc w:val="both"/>
        <w:rPr>
          <w:rFonts w:ascii="Arial" w:hAnsi="Arial" w:cs="Arial"/>
          <w:sz w:val="24"/>
        </w:rPr>
      </w:pPr>
    </w:p>
    <w:p w14:paraId="42165442" w14:textId="77777777" w:rsidR="00AC2CAA" w:rsidRPr="00AC2CAA" w:rsidRDefault="00AC2CAA" w:rsidP="00955D7C">
      <w:pPr>
        <w:jc w:val="both"/>
        <w:rPr>
          <w:rFonts w:ascii="Arial" w:hAnsi="Arial" w:cs="Arial"/>
          <w:sz w:val="24"/>
        </w:rPr>
      </w:pPr>
    </w:p>
    <w:p w14:paraId="6DAB4470" w14:textId="77777777" w:rsidR="00276400" w:rsidRPr="00955D7C" w:rsidRDefault="00276400" w:rsidP="00955D7C">
      <w:pPr>
        <w:jc w:val="both"/>
        <w:rPr>
          <w:rFonts w:ascii="Arial" w:hAnsi="Arial" w:cs="Arial"/>
          <w:sz w:val="24"/>
          <w:szCs w:val="24"/>
          <w:lang w:val="es-CO"/>
        </w:rPr>
      </w:pPr>
      <w:bookmarkStart w:id="6" w:name="_GoBack"/>
      <w:bookmarkEnd w:id="6"/>
    </w:p>
    <w:sectPr w:rsidR="00276400" w:rsidRPr="00955D7C">
      <w:headerReference w:type="default" r:id="rId16"/>
      <w:headerReference w:type="first" r:id="rId17"/>
      <w:pgSz w:w="12240" w:h="15840"/>
      <w:pgMar w:top="2268" w:right="1701" w:bottom="1701"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04008" w14:textId="77777777" w:rsidR="00970A3A" w:rsidRDefault="00970A3A">
      <w:r>
        <w:separator/>
      </w:r>
    </w:p>
  </w:endnote>
  <w:endnote w:type="continuationSeparator" w:id="0">
    <w:p w14:paraId="6999C6C7" w14:textId="77777777" w:rsidR="00970A3A" w:rsidRDefault="00970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1C1EA" w14:textId="77777777" w:rsidR="00970A3A" w:rsidRDefault="00970A3A">
      <w:r>
        <w:rPr>
          <w:color w:val="000000"/>
        </w:rPr>
        <w:separator/>
      </w:r>
    </w:p>
  </w:footnote>
  <w:footnote w:type="continuationSeparator" w:id="0">
    <w:p w14:paraId="58B3CFBF" w14:textId="77777777" w:rsidR="00970A3A" w:rsidRDefault="00970A3A">
      <w:r>
        <w:continuationSeparator/>
      </w:r>
    </w:p>
  </w:footnote>
  <w:footnote w:id="1">
    <w:p w14:paraId="24922453" w14:textId="77777777" w:rsidR="00AD7236" w:rsidRPr="003F7048" w:rsidRDefault="00AD7236" w:rsidP="003F7048">
      <w:pPr>
        <w:pStyle w:val="Textonotapie"/>
        <w:rPr>
          <w:rFonts w:ascii="Arial" w:hAnsi="Arial" w:cs="Arial"/>
          <w:lang w:val="es-MX"/>
        </w:rPr>
      </w:pPr>
      <w:r w:rsidRPr="003F7048">
        <w:rPr>
          <w:rStyle w:val="Refdenotaalpie"/>
          <w:rFonts w:ascii="Arial" w:hAnsi="Arial" w:cs="Arial"/>
        </w:rPr>
        <w:footnoteRef/>
      </w:r>
      <w:r w:rsidRPr="003F7048">
        <w:rPr>
          <w:rFonts w:ascii="Arial" w:hAnsi="Arial" w:cs="Arial"/>
        </w:rPr>
        <w:t xml:space="preserve"> Consejo </w:t>
      </w:r>
      <w:r>
        <w:rPr>
          <w:rFonts w:ascii="Arial" w:hAnsi="Arial" w:cs="Arial"/>
        </w:rPr>
        <w:t>p</w:t>
      </w:r>
      <w:r w:rsidRPr="003F7048">
        <w:rPr>
          <w:rFonts w:ascii="Arial" w:hAnsi="Arial" w:cs="Arial"/>
        </w:rPr>
        <w:t xml:space="preserve">ara </w:t>
      </w:r>
      <w:r>
        <w:rPr>
          <w:rFonts w:ascii="Arial" w:hAnsi="Arial" w:cs="Arial"/>
        </w:rPr>
        <w:t>l</w:t>
      </w:r>
      <w:r w:rsidRPr="003F7048">
        <w:rPr>
          <w:rFonts w:ascii="Arial" w:hAnsi="Arial" w:cs="Arial"/>
        </w:rPr>
        <w:t xml:space="preserve">a Gestión </w:t>
      </w:r>
      <w:r>
        <w:rPr>
          <w:rFonts w:ascii="Arial" w:hAnsi="Arial" w:cs="Arial"/>
        </w:rPr>
        <w:t>y</w:t>
      </w:r>
      <w:r w:rsidRPr="003F7048">
        <w:rPr>
          <w:rFonts w:ascii="Arial" w:hAnsi="Arial" w:cs="Arial"/>
        </w:rPr>
        <w:t xml:space="preserve"> Desempeño Institucional. Manual Operativo Sistema de Gestión. Modelo Integrado de Planeación y Gestión. 2018. Bogotá. P</w:t>
      </w:r>
      <w:r>
        <w:rPr>
          <w:rFonts w:ascii="Arial" w:hAnsi="Arial" w:cs="Arial"/>
        </w:rPr>
        <w:t>á</w:t>
      </w:r>
      <w:r w:rsidRPr="003F7048">
        <w:rPr>
          <w:rFonts w:ascii="Arial" w:hAnsi="Arial" w:cs="Arial"/>
        </w:rPr>
        <w:t>gina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62" w:type="dxa"/>
      <w:tblLayout w:type="fixed"/>
      <w:tblCellMar>
        <w:left w:w="10" w:type="dxa"/>
        <w:right w:w="10" w:type="dxa"/>
      </w:tblCellMar>
      <w:tblLook w:val="0000" w:firstRow="0" w:lastRow="0" w:firstColumn="0" w:lastColumn="0" w:noHBand="0" w:noVBand="0"/>
    </w:tblPr>
    <w:tblGrid>
      <w:gridCol w:w="6062"/>
    </w:tblGrid>
    <w:tr w:rsidR="00AD7236" w14:paraId="578E65A3" w14:textId="77777777">
      <w:trPr>
        <w:cantSplit/>
        <w:trHeight w:val="497"/>
      </w:trPr>
      <w:tc>
        <w:tcPr>
          <w:tcW w:w="6062" w:type="dxa"/>
          <w:shd w:val="clear" w:color="auto" w:fill="auto"/>
          <w:noWrap/>
          <w:tcMar>
            <w:top w:w="28" w:type="dxa"/>
            <w:left w:w="28" w:type="dxa"/>
            <w:bottom w:w="28" w:type="dxa"/>
            <w:right w:w="28" w:type="dxa"/>
          </w:tcMar>
          <w:vAlign w:val="bottom"/>
        </w:tcPr>
        <w:p w14:paraId="1F3BE35F" w14:textId="77777777" w:rsidR="00AD7236" w:rsidRDefault="00AD7236">
          <w:pPr>
            <w:pStyle w:val="Encabezado"/>
          </w:pPr>
          <w:r>
            <w:rPr>
              <w:rFonts w:ascii="Calibri" w:hAnsi="Calibri"/>
              <w:i/>
            </w:rPr>
            <w:t>Escenarios de Participación Ciudadana</w:t>
          </w:r>
        </w:p>
      </w:tc>
    </w:tr>
    <w:tr w:rsidR="00AD7236" w14:paraId="3D7BC07D" w14:textId="77777777">
      <w:trPr>
        <w:cantSplit/>
        <w:trHeight w:val="164"/>
      </w:trPr>
      <w:tc>
        <w:tcPr>
          <w:tcW w:w="6062" w:type="dxa"/>
          <w:shd w:val="clear" w:color="auto" w:fill="auto"/>
          <w:noWrap/>
          <w:tcMar>
            <w:top w:w="28" w:type="dxa"/>
            <w:left w:w="28" w:type="dxa"/>
            <w:bottom w:w="28" w:type="dxa"/>
            <w:right w:w="28" w:type="dxa"/>
          </w:tcMar>
          <w:vAlign w:val="bottom"/>
        </w:tcPr>
        <w:p w14:paraId="0CDE0BEA" w14:textId="77777777" w:rsidR="00AD7236" w:rsidRDefault="00AD7236">
          <w:pPr>
            <w:pStyle w:val="Encabezado"/>
          </w:pPr>
          <w:r>
            <w:rPr>
              <w:rFonts w:ascii="Calibri" w:hAnsi="Calibri" w:cs="Arial"/>
              <w:bCs/>
            </w:rPr>
            <w:t xml:space="preserve">Página </w:t>
          </w:r>
          <w:r>
            <w:rPr>
              <w:rFonts w:ascii="Calibri" w:hAnsi="Calibri" w:cs="Arial"/>
              <w:bCs/>
            </w:rPr>
            <w:fldChar w:fldCharType="begin"/>
          </w:r>
          <w:r>
            <w:rPr>
              <w:rFonts w:ascii="Calibri" w:hAnsi="Calibri" w:cs="Arial"/>
              <w:bCs/>
            </w:rPr>
            <w:instrText xml:space="preserve"> PAGE </w:instrText>
          </w:r>
          <w:r>
            <w:rPr>
              <w:rFonts w:ascii="Calibri" w:hAnsi="Calibri" w:cs="Arial"/>
              <w:bCs/>
            </w:rPr>
            <w:fldChar w:fldCharType="separate"/>
          </w:r>
          <w:r>
            <w:rPr>
              <w:rFonts w:ascii="Calibri" w:hAnsi="Calibri" w:cs="Arial"/>
              <w:bCs/>
              <w:noProof/>
            </w:rPr>
            <w:t>3</w:t>
          </w:r>
          <w:r>
            <w:rPr>
              <w:rFonts w:ascii="Calibri" w:hAnsi="Calibri" w:cs="Arial"/>
              <w:bCs/>
            </w:rPr>
            <w:fldChar w:fldCharType="end"/>
          </w:r>
          <w:r>
            <w:rPr>
              <w:rFonts w:ascii="Calibri" w:hAnsi="Calibri" w:cs="Arial"/>
              <w:bCs/>
            </w:rPr>
            <w:t xml:space="preserve"> de </w:t>
          </w:r>
          <w:r>
            <w:rPr>
              <w:rFonts w:ascii="Calibri" w:hAnsi="Calibri" w:cs="Arial"/>
              <w:bCs/>
            </w:rPr>
            <w:fldChar w:fldCharType="begin"/>
          </w:r>
          <w:r>
            <w:rPr>
              <w:rFonts w:ascii="Calibri" w:hAnsi="Calibri" w:cs="Arial"/>
              <w:bCs/>
            </w:rPr>
            <w:instrText xml:space="preserve"> NUMPAGES </w:instrText>
          </w:r>
          <w:r>
            <w:rPr>
              <w:rFonts w:ascii="Calibri" w:hAnsi="Calibri" w:cs="Arial"/>
              <w:bCs/>
            </w:rPr>
            <w:fldChar w:fldCharType="separate"/>
          </w:r>
          <w:r>
            <w:rPr>
              <w:rFonts w:ascii="Calibri" w:hAnsi="Calibri" w:cs="Arial"/>
              <w:bCs/>
              <w:noProof/>
            </w:rPr>
            <w:t>3</w:t>
          </w:r>
          <w:r>
            <w:rPr>
              <w:rFonts w:ascii="Calibri" w:hAnsi="Calibri" w:cs="Arial"/>
              <w:bCs/>
            </w:rPr>
            <w:fldChar w:fldCharType="end"/>
          </w:r>
        </w:p>
      </w:tc>
    </w:tr>
  </w:tbl>
  <w:p w14:paraId="4F9442E4" w14:textId="77777777" w:rsidR="00AD7236" w:rsidRDefault="00AD7236">
    <w:pPr>
      <w:pStyle w:val="Encabezado"/>
    </w:pPr>
    <w:r>
      <w:rPr>
        <w:rFonts w:ascii="Calibri" w:hAnsi="Calibri"/>
        <w:i/>
        <w:lang w:val="es-CO" w:eastAsia="es-CO"/>
      </w:rPr>
      <w:t xml:space="preserve"> </w:t>
    </w:r>
    <w:r>
      <w:rPr>
        <w:rFonts w:ascii="Calibri" w:hAnsi="Calibri"/>
        <w:i/>
        <w:noProof/>
        <w:lang w:val="es-CO" w:eastAsia="es-CO"/>
      </w:rPr>
      <w:drawing>
        <wp:anchor distT="0" distB="0" distL="114300" distR="114300" simplePos="0" relativeHeight="251659264" behindDoc="1" locked="0" layoutInCell="1" allowOverlap="1" wp14:anchorId="5FEBD92D" wp14:editId="75F775A7">
          <wp:simplePos x="0" y="0"/>
          <wp:positionH relativeFrom="margin">
            <wp:posOffset>-1089663</wp:posOffset>
          </wp:positionH>
          <wp:positionV relativeFrom="margin">
            <wp:posOffset>-1440810</wp:posOffset>
          </wp:positionV>
          <wp:extent cx="7778115" cy="10082531"/>
          <wp:effectExtent l="0" t="0" r="0" b="0"/>
          <wp:wrapNone/>
          <wp:docPr id="1" name="WordPictureWatermark1923528410" descr="E:\AGR_JpDuenas\AGR_Papeleria19-23\Membrete\AGRgd-MCarta2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8115" cy="10082531"/>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64EA" w14:textId="77777777" w:rsidR="00AD7236" w:rsidRDefault="00AD7236">
    <w:pPr>
      <w:pStyle w:val="Encabezado"/>
    </w:pPr>
    <w:r>
      <w:rPr>
        <w:noProof/>
        <w:lang w:val="es-CO" w:eastAsia="es-CO"/>
      </w:rPr>
      <w:drawing>
        <wp:anchor distT="0" distB="0" distL="114300" distR="114300" simplePos="0" relativeHeight="251661312" behindDoc="1" locked="0" layoutInCell="1" allowOverlap="1" wp14:anchorId="31696D7F" wp14:editId="349A7548">
          <wp:simplePos x="0" y="0"/>
          <wp:positionH relativeFrom="margin">
            <wp:posOffset>-1084578</wp:posOffset>
          </wp:positionH>
          <wp:positionV relativeFrom="margin">
            <wp:posOffset>-1452240</wp:posOffset>
          </wp:positionV>
          <wp:extent cx="7778745" cy="10082531"/>
          <wp:effectExtent l="0" t="0" r="0" b="0"/>
          <wp:wrapNone/>
          <wp:docPr id="2" name="WordPictureWatermark1923528408" descr="E:\AGR_JpDuenas\AGR_Papeleria19-23\Membrete\AGRgd-MCarta2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8745" cy="1008253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41F50"/>
    <w:multiLevelType w:val="hybridMultilevel"/>
    <w:tmpl w:val="F9D867D8"/>
    <w:lvl w:ilvl="0" w:tplc="77BCC8D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63775E9"/>
    <w:multiLevelType w:val="multilevel"/>
    <w:tmpl w:val="FE4E7C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B1B7F14"/>
    <w:multiLevelType w:val="hybridMultilevel"/>
    <w:tmpl w:val="8D348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D7D4350"/>
    <w:multiLevelType w:val="multilevel"/>
    <w:tmpl w:val="362802B4"/>
    <w:lvl w:ilvl="0">
      <w:start w:val="1"/>
      <w:numFmt w:val="decimal"/>
      <w:lvlText w:val="%1."/>
      <w:lvlJc w:val="lef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8B7DD4"/>
    <w:multiLevelType w:val="hybridMultilevel"/>
    <w:tmpl w:val="AD3439E0"/>
    <w:lvl w:ilvl="0" w:tplc="80E0B22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65864D4"/>
    <w:multiLevelType w:val="hybridMultilevel"/>
    <w:tmpl w:val="D64A8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9574B5A"/>
    <w:multiLevelType w:val="hybridMultilevel"/>
    <w:tmpl w:val="16C62256"/>
    <w:lvl w:ilvl="0" w:tplc="B55AB19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ACD2D8B"/>
    <w:multiLevelType w:val="hybridMultilevel"/>
    <w:tmpl w:val="CEF2A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8F84844"/>
    <w:multiLevelType w:val="hybridMultilevel"/>
    <w:tmpl w:val="9B3A97C2"/>
    <w:lvl w:ilvl="0" w:tplc="B426CC1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B794592"/>
    <w:multiLevelType w:val="hybridMultilevel"/>
    <w:tmpl w:val="5914A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BA60C6A"/>
    <w:multiLevelType w:val="hybridMultilevel"/>
    <w:tmpl w:val="27E28C7A"/>
    <w:lvl w:ilvl="0" w:tplc="C0E804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26F6628"/>
    <w:multiLevelType w:val="multilevel"/>
    <w:tmpl w:val="B316E2BC"/>
    <w:lvl w:ilvl="0">
      <w:start w:val="1"/>
      <w:numFmt w:val="decimal"/>
      <w:lvlText w:val="%1."/>
      <w:lvlJc w:val="left"/>
      <w:pPr>
        <w:ind w:left="720" w:hanging="360"/>
      </w:pPr>
      <w:rPr>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555767"/>
    <w:multiLevelType w:val="hybridMultilevel"/>
    <w:tmpl w:val="53FAF988"/>
    <w:lvl w:ilvl="0" w:tplc="819E04F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68A5EFC"/>
    <w:multiLevelType w:val="hybridMultilevel"/>
    <w:tmpl w:val="81CCF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8DF60E8"/>
    <w:multiLevelType w:val="hybridMultilevel"/>
    <w:tmpl w:val="FAB21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4"/>
  </w:num>
  <w:num w:numId="5">
    <w:abstractNumId w:val="7"/>
  </w:num>
  <w:num w:numId="6">
    <w:abstractNumId w:val="1"/>
  </w:num>
  <w:num w:numId="7">
    <w:abstractNumId w:val="10"/>
  </w:num>
  <w:num w:numId="8">
    <w:abstractNumId w:val="6"/>
  </w:num>
  <w:num w:numId="9">
    <w:abstractNumId w:val="13"/>
  </w:num>
  <w:num w:numId="10">
    <w:abstractNumId w:val="12"/>
  </w:num>
  <w:num w:numId="11">
    <w:abstractNumId w:val="5"/>
  </w:num>
  <w:num w:numId="12">
    <w:abstractNumId w:val="9"/>
  </w:num>
  <w:num w:numId="13">
    <w:abstractNumId w:val="4"/>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6FD"/>
    <w:rsid w:val="00006E42"/>
    <w:rsid w:val="0001445A"/>
    <w:rsid w:val="00021004"/>
    <w:rsid w:val="00027A3F"/>
    <w:rsid w:val="001132F5"/>
    <w:rsid w:val="001353CF"/>
    <w:rsid w:val="00197848"/>
    <w:rsid w:val="001B0350"/>
    <w:rsid w:val="00273A17"/>
    <w:rsid w:val="00276400"/>
    <w:rsid w:val="00301E84"/>
    <w:rsid w:val="00335304"/>
    <w:rsid w:val="00351767"/>
    <w:rsid w:val="003518CF"/>
    <w:rsid w:val="0036090F"/>
    <w:rsid w:val="00367C52"/>
    <w:rsid w:val="003A754D"/>
    <w:rsid w:val="003D2EF5"/>
    <w:rsid w:val="003F648C"/>
    <w:rsid w:val="003F7048"/>
    <w:rsid w:val="00514120"/>
    <w:rsid w:val="0052353C"/>
    <w:rsid w:val="005A5CE3"/>
    <w:rsid w:val="005B4444"/>
    <w:rsid w:val="005C48FD"/>
    <w:rsid w:val="00624CDA"/>
    <w:rsid w:val="006472F5"/>
    <w:rsid w:val="00664D85"/>
    <w:rsid w:val="006A48B1"/>
    <w:rsid w:val="006B4ED3"/>
    <w:rsid w:val="00714397"/>
    <w:rsid w:val="00730E2F"/>
    <w:rsid w:val="007541BB"/>
    <w:rsid w:val="0078778F"/>
    <w:rsid w:val="007B3B2D"/>
    <w:rsid w:val="007F2C2F"/>
    <w:rsid w:val="007F4B13"/>
    <w:rsid w:val="008025AC"/>
    <w:rsid w:val="00812CED"/>
    <w:rsid w:val="00821D74"/>
    <w:rsid w:val="0086726F"/>
    <w:rsid w:val="008A34EB"/>
    <w:rsid w:val="008C1A74"/>
    <w:rsid w:val="00943E4D"/>
    <w:rsid w:val="00955D7C"/>
    <w:rsid w:val="00956CC9"/>
    <w:rsid w:val="009620C2"/>
    <w:rsid w:val="009665FD"/>
    <w:rsid w:val="0096705A"/>
    <w:rsid w:val="00970A3A"/>
    <w:rsid w:val="0098198D"/>
    <w:rsid w:val="009A138E"/>
    <w:rsid w:val="009F6786"/>
    <w:rsid w:val="00A07406"/>
    <w:rsid w:val="00A433D9"/>
    <w:rsid w:val="00A458E4"/>
    <w:rsid w:val="00AC2CAA"/>
    <w:rsid w:val="00AD7236"/>
    <w:rsid w:val="00AE36FD"/>
    <w:rsid w:val="00B679E5"/>
    <w:rsid w:val="00BC6AE6"/>
    <w:rsid w:val="00C016D4"/>
    <w:rsid w:val="00C17313"/>
    <w:rsid w:val="00C36D29"/>
    <w:rsid w:val="00C50F7D"/>
    <w:rsid w:val="00C91903"/>
    <w:rsid w:val="00CE1F8F"/>
    <w:rsid w:val="00CE34BD"/>
    <w:rsid w:val="00D52689"/>
    <w:rsid w:val="00D72363"/>
    <w:rsid w:val="00D74FE9"/>
    <w:rsid w:val="00DA638B"/>
    <w:rsid w:val="00DB2E50"/>
    <w:rsid w:val="00DF5970"/>
    <w:rsid w:val="00E20A50"/>
    <w:rsid w:val="00E34AAE"/>
    <w:rsid w:val="00E47A95"/>
    <w:rsid w:val="00E5404F"/>
    <w:rsid w:val="00E61713"/>
    <w:rsid w:val="00E97E00"/>
    <w:rsid w:val="00EA5234"/>
    <w:rsid w:val="00ED0662"/>
    <w:rsid w:val="00F30C8A"/>
    <w:rsid w:val="00F36D55"/>
    <w:rsid w:val="00F53B20"/>
    <w:rsid w:val="00F7158D"/>
    <w:rsid w:val="00F9308A"/>
    <w:rsid w:val="00FE45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D5AC2"/>
  <w15:docId w15:val="{EF5E8F9A-2AF1-4D74-81B0-0F7D302B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CO"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line="240" w:lineRule="auto"/>
    </w:pPr>
    <w:rPr>
      <w:rFonts w:ascii="Times New Roman" w:eastAsia="Times New Roman" w:hAnsi="Times New Roman"/>
      <w:sz w:val="20"/>
      <w:szCs w:val="20"/>
      <w:lang w:val="es-ES" w:eastAsia="es-ES"/>
    </w:rPr>
  </w:style>
  <w:style w:type="paragraph" w:styleId="Ttulo1">
    <w:name w:val="heading 1"/>
    <w:basedOn w:val="Normal"/>
    <w:next w:val="Normal"/>
    <w:link w:val="Ttulo1Car"/>
    <w:uiPriority w:val="9"/>
    <w:qFormat/>
    <w:rsid w:val="00301E8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pPr>
  </w:style>
  <w:style w:type="character" w:customStyle="1" w:styleId="PiedepginaCar">
    <w:name w:val="Pie de página Car"/>
    <w:basedOn w:val="Fuentedeprrafopredeter"/>
  </w:style>
  <w:style w:type="paragraph" w:customStyle="1" w:styleId="Standard">
    <w:name w:val="Standard"/>
    <w:pPr>
      <w:suppressAutoHyphens/>
      <w:spacing w:after="0" w:line="240" w:lineRule="auto"/>
    </w:pPr>
    <w:rPr>
      <w:rFonts w:ascii="Times New Roman" w:eastAsia="Times New Roman" w:hAnsi="Times New Roman"/>
      <w:kern w:val="3"/>
      <w:sz w:val="24"/>
      <w:szCs w:val="24"/>
      <w:lang w:eastAsia="es-CO"/>
    </w:rPr>
  </w:style>
  <w:style w:type="paragraph" w:customStyle="1" w:styleId="Textbody">
    <w:name w:val="Text body"/>
    <w:basedOn w:val="Standard"/>
    <w:pPr>
      <w:spacing w:after="120"/>
    </w:pPr>
  </w:style>
  <w:style w:type="character" w:styleId="Textoennegrita">
    <w:name w:val="Strong"/>
    <w:basedOn w:val="Fuentedeprrafopredeter"/>
    <w:uiPriority w:val="22"/>
    <w:qFormat/>
    <w:rsid w:val="00F7158D"/>
    <w:rPr>
      <w:b/>
      <w:bCs/>
    </w:rPr>
  </w:style>
  <w:style w:type="paragraph" w:styleId="Prrafodelista">
    <w:name w:val="List Paragraph"/>
    <w:basedOn w:val="Normal"/>
    <w:uiPriority w:val="34"/>
    <w:qFormat/>
    <w:rsid w:val="00664D85"/>
    <w:pPr>
      <w:ind w:left="720"/>
      <w:contextualSpacing/>
    </w:pPr>
  </w:style>
  <w:style w:type="paragraph" w:styleId="Textodeglobo">
    <w:name w:val="Balloon Text"/>
    <w:basedOn w:val="Normal"/>
    <w:link w:val="TextodegloboCar"/>
    <w:uiPriority w:val="99"/>
    <w:semiHidden/>
    <w:unhideWhenUsed/>
    <w:rsid w:val="00E5404F"/>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04F"/>
    <w:rPr>
      <w:rFonts w:ascii="Tahoma" w:eastAsia="Times New Roman" w:hAnsi="Tahoma" w:cs="Tahoma"/>
      <w:sz w:val="16"/>
      <w:szCs w:val="16"/>
      <w:lang w:val="es-ES" w:eastAsia="es-ES"/>
    </w:rPr>
  </w:style>
  <w:style w:type="table" w:styleId="Tablaconcuadrcula">
    <w:name w:val="Table Grid"/>
    <w:basedOn w:val="Tablanormal"/>
    <w:uiPriority w:val="59"/>
    <w:rsid w:val="00F53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F53B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F53B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F53B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955D7C"/>
    <w:pPr>
      <w:autoSpaceDE w:val="0"/>
      <w:adjustRightInd w:val="0"/>
      <w:spacing w:after="0" w:line="240" w:lineRule="auto"/>
      <w:textAlignment w:val="auto"/>
    </w:pPr>
    <w:rPr>
      <w:rFonts w:ascii="Arial" w:hAnsi="Arial" w:cs="Arial"/>
      <w:color w:val="000000"/>
      <w:sz w:val="24"/>
      <w:szCs w:val="24"/>
      <w:lang w:eastAsia="es-CO"/>
    </w:rPr>
  </w:style>
  <w:style w:type="character" w:styleId="Hipervnculo">
    <w:name w:val="Hyperlink"/>
    <w:basedOn w:val="Fuentedeprrafopredeter"/>
    <w:uiPriority w:val="99"/>
    <w:unhideWhenUsed/>
    <w:rsid w:val="00D52689"/>
    <w:rPr>
      <w:color w:val="0000FF" w:themeColor="hyperlink"/>
      <w:u w:val="single"/>
    </w:rPr>
  </w:style>
  <w:style w:type="character" w:styleId="Mencinsinresolver">
    <w:name w:val="Unresolved Mention"/>
    <w:basedOn w:val="Fuentedeprrafopredeter"/>
    <w:uiPriority w:val="99"/>
    <w:semiHidden/>
    <w:unhideWhenUsed/>
    <w:rsid w:val="00D52689"/>
    <w:rPr>
      <w:color w:val="605E5C"/>
      <w:shd w:val="clear" w:color="auto" w:fill="E1DFDD"/>
    </w:rPr>
  </w:style>
  <w:style w:type="paragraph" w:styleId="Textonotapie">
    <w:name w:val="footnote text"/>
    <w:basedOn w:val="Normal"/>
    <w:link w:val="TextonotapieCar"/>
    <w:uiPriority w:val="99"/>
    <w:semiHidden/>
    <w:unhideWhenUsed/>
    <w:rsid w:val="003F7048"/>
  </w:style>
  <w:style w:type="character" w:customStyle="1" w:styleId="TextonotapieCar">
    <w:name w:val="Texto nota pie Car"/>
    <w:basedOn w:val="Fuentedeprrafopredeter"/>
    <w:link w:val="Textonotapie"/>
    <w:uiPriority w:val="99"/>
    <w:semiHidden/>
    <w:rsid w:val="003F7048"/>
    <w:rPr>
      <w:rFonts w:ascii="Times New Roman" w:eastAsia="Times New Roman" w:hAnsi="Times New Roman"/>
      <w:sz w:val="20"/>
      <w:szCs w:val="20"/>
      <w:lang w:val="es-ES" w:eastAsia="es-ES"/>
    </w:rPr>
  </w:style>
  <w:style w:type="character" w:styleId="Refdenotaalpie">
    <w:name w:val="footnote reference"/>
    <w:basedOn w:val="Fuentedeprrafopredeter"/>
    <w:uiPriority w:val="99"/>
    <w:semiHidden/>
    <w:unhideWhenUsed/>
    <w:rsid w:val="003F7048"/>
    <w:rPr>
      <w:vertAlign w:val="superscript"/>
    </w:rPr>
  </w:style>
  <w:style w:type="character" w:customStyle="1" w:styleId="Ttulo1Car">
    <w:name w:val="Título 1 Car"/>
    <w:basedOn w:val="Fuentedeprrafopredeter"/>
    <w:link w:val="Ttulo1"/>
    <w:uiPriority w:val="9"/>
    <w:rsid w:val="00301E84"/>
    <w:rPr>
      <w:rFonts w:asciiTheme="majorHAnsi" w:eastAsiaTheme="majorEastAsia" w:hAnsiTheme="majorHAnsi" w:cstheme="majorBidi"/>
      <w:color w:val="365F91" w:themeColor="accent1" w:themeShade="BF"/>
      <w:sz w:val="32"/>
      <w:szCs w:val="32"/>
      <w:lang w:val="es-ES" w:eastAsia="es-ES"/>
    </w:rPr>
  </w:style>
  <w:style w:type="paragraph" w:styleId="TtuloTDC">
    <w:name w:val="TOC Heading"/>
    <w:basedOn w:val="Ttulo1"/>
    <w:next w:val="Normal"/>
    <w:uiPriority w:val="39"/>
    <w:unhideWhenUsed/>
    <w:qFormat/>
    <w:rsid w:val="008C1A74"/>
    <w:pPr>
      <w:suppressAutoHyphens w:val="0"/>
      <w:autoSpaceDN/>
      <w:spacing w:line="259" w:lineRule="auto"/>
      <w:textAlignment w:val="auto"/>
      <w:outlineLvl w:val="9"/>
    </w:pPr>
    <w:rPr>
      <w:lang w:val="es-CO" w:eastAsia="es-CO"/>
    </w:rPr>
  </w:style>
  <w:style w:type="paragraph" w:styleId="TDC1">
    <w:name w:val="toc 1"/>
    <w:basedOn w:val="Normal"/>
    <w:next w:val="Normal"/>
    <w:autoRedefine/>
    <w:uiPriority w:val="39"/>
    <w:unhideWhenUsed/>
    <w:rsid w:val="008C1A7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405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19">
          <w:marLeft w:val="0"/>
          <w:marRight w:val="0"/>
          <w:marTop w:val="0"/>
          <w:marBottom w:val="0"/>
          <w:divBdr>
            <w:top w:val="none" w:sz="0" w:space="0" w:color="auto"/>
            <w:left w:val="none" w:sz="0" w:space="0" w:color="auto"/>
            <w:bottom w:val="none" w:sz="0" w:space="0" w:color="auto"/>
            <w:right w:val="none" w:sz="0" w:space="0" w:color="auto"/>
          </w:divBdr>
          <w:divsChild>
            <w:div w:id="101264180">
              <w:marLeft w:val="0"/>
              <w:marRight w:val="0"/>
              <w:marTop w:val="0"/>
              <w:marBottom w:val="0"/>
              <w:divBdr>
                <w:top w:val="none" w:sz="0" w:space="0" w:color="auto"/>
                <w:left w:val="none" w:sz="0" w:space="0" w:color="auto"/>
                <w:bottom w:val="none" w:sz="0" w:space="0" w:color="auto"/>
                <w:right w:val="none" w:sz="0" w:space="0" w:color="auto"/>
              </w:divBdr>
              <w:divsChild>
                <w:div w:id="1231505289">
                  <w:marLeft w:val="0"/>
                  <w:marRight w:val="0"/>
                  <w:marTop w:val="0"/>
                  <w:marBottom w:val="0"/>
                  <w:divBdr>
                    <w:top w:val="none" w:sz="0" w:space="0" w:color="auto"/>
                    <w:left w:val="none" w:sz="0" w:space="0" w:color="auto"/>
                    <w:bottom w:val="none" w:sz="0" w:space="0" w:color="auto"/>
                    <w:right w:val="none" w:sz="0" w:space="0" w:color="auto"/>
                  </w:divBdr>
                  <w:divsChild>
                    <w:div w:id="1962688001">
                      <w:marLeft w:val="0"/>
                      <w:marRight w:val="0"/>
                      <w:marTop w:val="0"/>
                      <w:marBottom w:val="0"/>
                      <w:divBdr>
                        <w:top w:val="none" w:sz="0" w:space="0" w:color="auto"/>
                        <w:left w:val="none" w:sz="0" w:space="0" w:color="auto"/>
                        <w:bottom w:val="none" w:sz="0" w:space="0" w:color="auto"/>
                        <w:right w:val="none" w:sz="0" w:space="0" w:color="auto"/>
                      </w:divBdr>
                      <w:divsChild>
                        <w:div w:id="994532688">
                          <w:marLeft w:val="0"/>
                          <w:marRight w:val="0"/>
                          <w:marTop w:val="0"/>
                          <w:marBottom w:val="0"/>
                          <w:divBdr>
                            <w:top w:val="none" w:sz="0" w:space="0" w:color="auto"/>
                            <w:left w:val="none" w:sz="0" w:space="0" w:color="auto"/>
                            <w:bottom w:val="none" w:sz="0" w:space="0" w:color="auto"/>
                            <w:right w:val="none" w:sz="0" w:space="0" w:color="auto"/>
                          </w:divBdr>
                          <w:divsChild>
                            <w:div w:id="897862503">
                              <w:marLeft w:val="0"/>
                              <w:marRight w:val="0"/>
                              <w:marTop w:val="0"/>
                              <w:marBottom w:val="0"/>
                              <w:divBdr>
                                <w:top w:val="none" w:sz="0" w:space="0" w:color="auto"/>
                                <w:left w:val="none" w:sz="0" w:space="0" w:color="auto"/>
                                <w:bottom w:val="none" w:sz="0" w:space="0" w:color="auto"/>
                                <w:right w:val="none" w:sz="0" w:space="0" w:color="auto"/>
                              </w:divBdr>
                              <w:divsChild>
                                <w:div w:id="1710374187">
                                  <w:marLeft w:val="0"/>
                                  <w:marRight w:val="0"/>
                                  <w:marTop w:val="0"/>
                                  <w:marBottom w:val="0"/>
                                  <w:divBdr>
                                    <w:top w:val="none" w:sz="0" w:space="0" w:color="auto"/>
                                    <w:left w:val="none" w:sz="0" w:space="0" w:color="auto"/>
                                    <w:bottom w:val="none" w:sz="0" w:space="0" w:color="auto"/>
                                    <w:right w:val="none" w:sz="0" w:space="0" w:color="auto"/>
                                  </w:divBdr>
                                  <w:divsChild>
                                    <w:div w:id="1014452352">
                                      <w:marLeft w:val="0"/>
                                      <w:marRight w:val="0"/>
                                      <w:marTop w:val="0"/>
                                      <w:marBottom w:val="0"/>
                                      <w:divBdr>
                                        <w:top w:val="none" w:sz="0" w:space="0" w:color="auto"/>
                                        <w:left w:val="none" w:sz="0" w:space="0" w:color="auto"/>
                                        <w:bottom w:val="none" w:sz="0" w:space="0" w:color="auto"/>
                                        <w:right w:val="none" w:sz="0" w:space="0" w:color="auto"/>
                                      </w:divBdr>
                                      <w:divsChild>
                                        <w:div w:id="2286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396046">
                  <w:marLeft w:val="0"/>
                  <w:marRight w:val="0"/>
                  <w:marTop w:val="0"/>
                  <w:marBottom w:val="0"/>
                  <w:divBdr>
                    <w:top w:val="none" w:sz="0" w:space="0" w:color="auto"/>
                    <w:left w:val="none" w:sz="0" w:space="0" w:color="auto"/>
                    <w:bottom w:val="none" w:sz="0" w:space="0" w:color="auto"/>
                    <w:right w:val="none" w:sz="0" w:space="0" w:color="auto"/>
                  </w:divBdr>
                  <w:divsChild>
                    <w:div w:id="1722556223">
                      <w:marLeft w:val="0"/>
                      <w:marRight w:val="0"/>
                      <w:marTop w:val="0"/>
                      <w:marBottom w:val="0"/>
                      <w:divBdr>
                        <w:top w:val="none" w:sz="0" w:space="0" w:color="auto"/>
                        <w:left w:val="none" w:sz="0" w:space="0" w:color="auto"/>
                        <w:bottom w:val="none" w:sz="0" w:space="0" w:color="auto"/>
                        <w:right w:val="none" w:sz="0" w:space="0" w:color="auto"/>
                      </w:divBdr>
                      <w:divsChild>
                        <w:div w:id="419331600">
                          <w:marLeft w:val="0"/>
                          <w:marRight w:val="0"/>
                          <w:marTop w:val="0"/>
                          <w:marBottom w:val="0"/>
                          <w:divBdr>
                            <w:top w:val="none" w:sz="0" w:space="0" w:color="auto"/>
                            <w:left w:val="none" w:sz="0" w:space="0" w:color="auto"/>
                            <w:bottom w:val="none" w:sz="0" w:space="0" w:color="auto"/>
                            <w:right w:val="none" w:sz="0" w:space="0" w:color="auto"/>
                          </w:divBdr>
                          <w:divsChild>
                            <w:div w:id="1058482083">
                              <w:marLeft w:val="0"/>
                              <w:marRight w:val="0"/>
                              <w:marTop w:val="0"/>
                              <w:marBottom w:val="0"/>
                              <w:divBdr>
                                <w:top w:val="none" w:sz="0" w:space="0" w:color="auto"/>
                                <w:left w:val="none" w:sz="0" w:space="0" w:color="auto"/>
                                <w:bottom w:val="none" w:sz="0" w:space="0" w:color="auto"/>
                                <w:right w:val="none" w:sz="0" w:space="0" w:color="auto"/>
                              </w:divBdr>
                              <w:divsChild>
                                <w:div w:id="1356155247">
                                  <w:marLeft w:val="0"/>
                                  <w:marRight w:val="0"/>
                                  <w:marTop w:val="0"/>
                                  <w:marBottom w:val="0"/>
                                  <w:divBdr>
                                    <w:top w:val="none" w:sz="0" w:space="0" w:color="auto"/>
                                    <w:left w:val="none" w:sz="0" w:space="0" w:color="auto"/>
                                    <w:bottom w:val="none" w:sz="0" w:space="0" w:color="auto"/>
                                    <w:right w:val="none" w:sz="0" w:space="0" w:color="auto"/>
                                  </w:divBdr>
                                  <w:divsChild>
                                    <w:div w:id="15585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97725">
                  <w:marLeft w:val="0"/>
                  <w:marRight w:val="0"/>
                  <w:marTop w:val="0"/>
                  <w:marBottom w:val="0"/>
                  <w:divBdr>
                    <w:top w:val="none" w:sz="0" w:space="0" w:color="auto"/>
                    <w:left w:val="none" w:sz="0" w:space="0" w:color="auto"/>
                    <w:bottom w:val="none" w:sz="0" w:space="0" w:color="auto"/>
                    <w:right w:val="none" w:sz="0" w:space="0" w:color="auto"/>
                  </w:divBdr>
                  <w:divsChild>
                    <w:div w:id="1812399254">
                      <w:marLeft w:val="0"/>
                      <w:marRight w:val="0"/>
                      <w:marTop w:val="0"/>
                      <w:marBottom w:val="0"/>
                      <w:divBdr>
                        <w:top w:val="none" w:sz="0" w:space="0" w:color="auto"/>
                        <w:left w:val="none" w:sz="0" w:space="0" w:color="auto"/>
                        <w:bottom w:val="none" w:sz="0" w:space="0" w:color="auto"/>
                        <w:right w:val="none" w:sz="0" w:space="0" w:color="auto"/>
                      </w:divBdr>
                      <w:divsChild>
                        <w:div w:id="1860117623">
                          <w:marLeft w:val="0"/>
                          <w:marRight w:val="0"/>
                          <w:marTop w:val="0"/>
                          <w:marBottom w:val="0"/>
                          <w:divBdr>
                            <w:top w:val="none" w:sz="0" w:space="0" w:color="auto"/>
                            <w:left w:val="none" w:sz="0" w:space="0" w:color="auto"/>
                            <w:bottom w:val="none" w:sz="0" w:space="0" w:color="auto"/>
                            <w:right w:val="none" w:sz="0" w:space="0" w:color="auto"/>
                          </w:divBdr>
                          <w:divsChild>
                            <w:div w:id="225649486">
                              <w:marLeft w:val="0"/>
                              <w:marRight w:val="0"/>
                              <w:marTop w:val="0"/>
                              <w:marBottom w:val="0"/>
                              <w:divBdr>
                                <w:top w:val="none" w:sz="0" w:space="0" w:color="auto"/>
                                <w:left w:val="none" w:sz="0" w:space="0" w:color="auto"/>
                                <w:bottom w:val="none" w:sz="0" w:space="0" w:color="auto"/>
                                <w:right w:val="none" w:sz="0" w:space="0" w:color="auto"/>
                              </w:divBdr>
                              <w:divsChild>
                                <w:div w:id="1998803584">
                                  <w:marLeft w:val="0"/>
                                  <w:marRight w:val="0"/>
                                  <w:marTop w:val="0"/>
                                  <w:marBottom w:val="0"/>
                                  <w:divBdr>
                                    <w:top w:val="none" w:sz="0" w:space="0" w:color="auto"/>
                                    <w:left w:val="none" w:sz="0" w:space="0" w:color="auto"/>
                                    <w:bottom w:val="none" w:sz="0" w:space="0" w:color="auto"/>
                                    <w:right w:val="none" w:sz="0" w:space="0" w:color="auto"/>
                                  </w:divBdr>
                                  <w:divsChild>
                                    <w:div w:id="13391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ditoria.gov.co" TargetMode="External"/><Relationship Id="rId13" Type="http://schemas.openxmlformats.org/officeDocument/2006/relationships/hyperlink" Target="http://www.auditoria.gov.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ditoria.gov.c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uditoria.gov.co" TargetMode="External"/><Relationship Id="rId10" Type="http://schemas.openxmlformats.org/officeDocument/2006/relationships/hyperlink" Target="http://www.auditoria.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9A2F4-C226-44DE-A867-CC38D0BD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2651</Words>
  <Characters>14586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Dueñas Báez</dc:creator>
  <cp:lastModifiedBy>Jhonny Marlon Cárdenas Arévalo</cp:lastModifiedBy>
  <cp:revision>14</cp:revision>
  <cp:lastPrinted>2020-12-31T20:38:00Z</cp:lastPrinted>
  <dcterms:created xsi:type="dcterms:W3CDTF">2020-12-31T00:46:00Z</dcterms:created>
  <dcterms:modified xsi:type="dcterms:W3CDTF">2020-12-31T20:39:00Z</dcterms:modified>
</cp:coreProperties>
</file>