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BF" w:rsidRPr="00BB533C" w:rsidRDefault="004A05BF" w:rsidP="00BB533C">
      <w:pPr>
        <w:jc w:val="center"/>
        <w:rPr>
          <w:rFonts w:ascii="Arial" w:hAnsi="Arial" w:cs="Arial"/>
          <w:b/>
          <w:sz w:val="24"/>
          <w:szCs w:val="24"/>
        </w:rPr>
      </w:pPr>
    </w:p>
    <w:p w:rsidR="004A05BF" w:rsidRPr="00BB533C" w:rsidRDefault="004A05BF" w:rsidP="00BB533C">
      <w:pPr>
        <w:jc w:val="center"/>
        <w:rPr>
          <w:rFonts w:ascii="Arial" w:hAnsi="Arial" w:cs="Arial"/>
          <w:b/>
          <w:sz w:val="24"/>
          <w:szCs w:val="24"/>
        </w:rPr>
      </w:pPr>
    </w:p>
    <w:p w:rsidR="00167464" w:rsidRDefault="00167464" w:rsidP="00FC6EB2">
      <w:pPr>
        <w:tabs>
          <w:tab w:val="left" w:pos="5651"/>
        </w:tabs>
        <w:jc w:val="center"/>
        <w:rPr>
          <w:rFonts w:ascii="Arial" w:hAnsi="Arial" w:cs="Arial"/>
          <w:b/>
          <w:sz w:val="28"/>
          <w:szCs w:val="24"/>
        </w:rPr>
      </w:pPr>
      <w:bookmarkStart w:id="0" w:name="_Toc30598397"/>
    </w:p>
    <w:p w:rsidR="00CB214D" w:rsidRDefault="00CB214D" w:rsidP="00FC6EB2">
      <w:pPr>
        <w:tabs>
          <w:tab w:val="left" w:pos="5651"/>
        </w:tabs>
        <w:jc w:val="center"/>
        <w:rPr>
          <w:rFonts w:ascii="Arial" w:hAnsi="Arial" w:cs="Arial"/>
          <w:b/>
          <w:sz w:val="28"/>
          <w:szCs w:val="24"/>
        </w:rPr>
      </w:pPr>
    </w:p>
    <w:p w:rsidR="00CB214D" w:rsidRDefault="00CB214D" w:rsidP="00FC6EB2">
      <w:pPr>
        <w:tabs>
          <w:tab w:val="left" w:pos="5651"/>
        </w:tabs>
        <w:jc w:val="center"/>
        <w:rPr>
          <w:rFonts w:ascii="Arial" w:hAnsi="Arial" w:cs="Arial"/>
          <w:b/>
          <w:sz w:val="28"/>
          <w:szCs w:val="24"/>
        </w:rPr>
      </w:pPr>
    </w:p>
    <w:p w:rsidR="00074368" w:rsidRDefault="00074368" w:rsidP="00FC6EB2">
      <w:pPr>
        <w:pStyle w:val="Ttulo1"/>
        <w:jc w:val="center"/>
        <w:rPr>
          <w:rFonts w:cs="Arial"/>
          <w:sz w:val="24"/>
          <w:szCs w:val="24"/>
        </w:rPr>
      </w:pPr>
      <w:bookmarkStart w:id="1" w:name="_Toc30598398"/>
      <w:bookmarkEnd w:id="0"/>
    </w:p>
    <w:p w:rsidR="00651F25" w:rsidRDefault="00651F25" w:rsidP="00651F25"/>
    <w:p w:rsidR="00651F25" w:rsidRPr="00651F25" w:rsidRDefault="00651F25" w:rsidP="00651F25">
      <w:bookmarkStart w:id="2" w:name="_GoBack"/>
      <w:bookmarkEnd w:id="2"/>
    </w:p>
    <w:p w:rsidR="00FC6EB2" w:rsidRPr="00FC6EB2" w:rsidRDefault="00FC6EB2" w:rsidP="00FC6EB2"/>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4A05BF" w:rsidRDefault="004A05BF" w:rsidP="00FC6EB2">
      <w:pPr>
        <w:pStyle w:val="Ttulo1"/>
        <w:jc w:val="center"/>
        <w:rPr>
          <w:rFonts w:cs="Arial"/>
          <w:sz w:val="24"/>
          <w:szCs w:val="24"/>
        </w:rPr>
      </w:pPr>
      <w:r w:rsidRPr="00BB533C">
        <w:rPr>
          <w:rFonts w:cs="Arial"/>
          <w:sz w:val="24"/>
          <w:szCs w:val="24"/>
        </w:rPr>
        <w:t>Componen</w:t>
      </w:r>
      <w:r w:rsidR="00B24D24">
        <w:rPr>
          <w:rFonts w:cs="Arial"/>
          <w:sz w:val="24"/>
          <w:szCs w:val="24"/>
        </w:rPr>
        <w:t xml:space="preserve">te 4.  Mecanismos para mejorar </w:t>
      </w:r>
      <w:r w:rsidRPr="00BB533C">
        <w:rPr>
          <w:rFonts w:cs="Arial"/>
          <w:sz w:val="24"/>
          <w:szCs w:val="24"/>
        </w:rPr>
        <w:t>la atención al ciudadano</w:t>
      </w:r>
      <w:bookmarkEnd w:id="1"/>
    </w:p>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167464" w:rsidRDefault="00167464" w:rsidP="00167464">
      <w:pPr>
        <w:jc w:val="center"/>
        <w:rPr>
          <w:b/>
          <w:sz w:val="28"/>
        </w:rPr>
      </w:pPr>
      <w:r>
        <w:rPr>
          <w:b/>
          <w:sz w:val="28"/>
        </w:rPr>
        <w:t xml:space="preserve">Versión 1.0 </w:t>
      </w:r>
    </w:p>
    <w:p w:rsidR="00167464" w:rsidRPr="003E18FD" w:rsidRDefault="00167464" w:rsidP="00167464">
      <w:pPr>
        <w:jc w:val="center"/>
        <w:rPr>
          <w:b/>
          <w:sz w:val="28"/>
        </w:rPr>
      </w:pPr>
      <w:r>
        <w:rPr>
          <w:b/>
          <w:sz w:val="28"/>
        </w:rPr>
        <w:t>Enero de 2020</w:t>
      </w:r>
    </w:p>
    <w:p w:rsidR="00074368" w:rsidRDefault="00074368" w:rsidP="00074368"/>
    <w:p w:rsidR="00074368" w:rsidRDefault="00074368" w:rsidP="00074368"/>
    <w:p w:rsidR="00074368" w:rsidRDefault="00074368" w:rsidP="00074368"/>
    <w:p w:rsidR="00441348" w:rsidRPr="00BB533C" w:rsidRDefault="00441348" w:rsidP="00BB533C">
      <w:pPr>
        <w:pStyle w:val="Prrafodelista"/>
        <w:spacing w:after="0"/>
        <w:ind w:left="0"/>
        <w:contextualSpacing w:val="0"/>
        <w:jc w:val="both"/>
        <w:rPr>
          <w:rFonts w:ascii="Arial" w:hAnsi="Arial" w:cs="Arial"/>
          <w:sz w:val="24"/>
          <w:szCs w:val="24"/>
        </w:rPr>
      </w:pPr>
      <w:r w:rsidRPr="00BB533C">
        <w:rPr>
          <w:rFonts w:ascii="Arial" w:hAnsi="Arial" w:cs="Arial"/>
          <w:sz w:val="24"/>
          <w:szCs w:val="24"/>
        </w:rPr>
        <w:lastRenderedPageBreak/>
        <w:t xml:space="preserve">En cumplimiento de las disposiciones constitucionales y legales, la Auditoría General de la República cuenta con los siguientes instrumentos de gestión para la adecuada atención de las diferentes modalidades del derecho de petición: </w:t>
      </w:r>
    </w:p>
    <w:p w:rsidR="00441348" w:rsidRPr="00BB533C" w:rsidRDefault="00441348" w:rsidP="00BB533C">
      <w:pPr>
        <w:pStyle w:val="Prrafodelista"/>
        <w:spacing w:after="0"/>
        <w:ind w:left="0"/>
        <w:contextualSpacing w:val="0"/>
        <w:jc w:val="both"/>
        <w:rPr>
          <w:rFonts w:ascii="Arial" w:hAnsi="Arial" w:cs="Arial"/>
          <w:sz w:val="24"/>
          <w:szCs w:val="24"/>
        </w:rPr>
      </w:pPr>
    </w:p>
    <w:p w:rsidR="00441348" w:rsidRPr="00BB533C" w:rsidRDefault="00EC7645" w:rsidP="00BB533C">
      <w:pPr>
        <w:pStyle w:val="Prrafodelista"/>
        <w:numPr>
          <w:ilvl w:val="0"/>
          <w:numId w:val="1"/>
        </w:numPr>
        <w:spacing w:after="0"/>
        <w:contextualSpacing w:val="0"/>
        <w:jc w:val="both"/>
        <w:rPr>
          <w:rFonts w:ascii="Arial" w:hAnsi="Arial" w:cs="Arial"/>
          <w:sz w:val="24"/>
          <w:szCs w:val="24"/>
        </w:rPr>
      </w:pPr>
      <w:r w:rsidRPr="00BB533C">
        <w:rPr>
          <w:rFonts w:ascii="Arial" w:hAnsi="Arial" w:cs="Arial"/>
          <w:sz w:val="24"/>
          <w:szCs w:val="24"/>
        </w:rPr>
        <w:t>Resolución O</w:t>
      </w:r>
      <w:r w:rsidR="00441348" w:rsidRPr="00BB533C">
        <w:rPr>
          <w:rFonts w:ascii="Arial" w:hAnsi="Arial" w:cs="Arial"/>
          <w:sz w:val="24"/>
          <w:szCs w:val="24"/>
        </w:rPr>
        <w:t>rgánica 008 de 2019: a través de la cual se ha reglamentado internamente la atención de las diferentes modalidades del derecho de petición y cuya elaboración tuvo en cuenta el marco normativo vigente aplicable, especialmente, lo relacionado con lo</w:t>
      </w:r>
      <w:r w:rsidRPr="00BB533C">
        <w:rPr>
          <w:rFonts w:ascii="Arial" w:hAnsi="Arial" w:cs="Arial"/>
          <w:sz w:val="24"/>
          <w:szCs w:val="24"/>
        </w:rPr>
        <w:t>s cambios introducidos por las L</w:t>
      </w:r>
      <w:r w:rsidR="00441348" w:rsidRPr="00BB533C">
        <w:rPr>
          <w:rFonts w:ascii="Arial" w:hAnsi="Arial" w:cs="Arial"/>
          <w:sz w:val="24"/>
          <w:szCs w:val="24"/>
        </w:rPr>
        <w:t xml:space="preserve">eyes 1755 de 2015, 1757 de 2015, 1712 de 2014 y 1437 de 2011. </w:t>
      </w:r>
    </w:p>
    <w:p w:rsidR="00441348" w:rsidRPr="00BB533C" w:rsidRDefault="00441348" w:rsidP="00BB533C">
      <w:pPr>
        <w:pStyle w:val="Prrafodelista"/>
        <w:spacing w:after="0"/>
        <w:contextualSpacing w:val="0"/>
        <w:jc w:val="both"/>
        <w:rPr>
          <w:rFonts w:ascii="Arial" w:hAnsi="Arial" w:cs="Arial"/>
          <w:sz w:val="24"/>
          <w:szCs w:val="24"/>
        </w:rPr>
      </w:pPr>
    </w:p>
    <w:p w:rsidR="00441348" w:rsidRPr="00BB533C" w:rsidRDefault="00441348" w:rsidP="00BB533C">
      <w:pPr>
        <w:pStyle w:val="Prrafodelista"/>
        <w:numPr>
          <w:ilvl w:val="0"/>
          <w:numId w:val="1"/>
        </w:numPr>
        <w:spacing w:after="0"/>
        <w:contextualSpacing w:val="0"/>
        <w:jc w:val="both"/>
        <w:rPr>
          <w:rFonts w:ascii="Arial" w:hAnsi="Arial" w:cs="Arial"/>
          <w:sz w:val="24"/>
          <w:szCs w:val="24"/>
        </w:rPr>
      </w:pPr>
      <w:r w:rsidRPr="00BB533C">
        <w:rPr>
          <w:rFonts w:ascii="Arial" w:hAnsi="Arial" w:cs="Arial"/>
          <w:sz w:val="24"/>
          <w:szCs w:val="24"/>
        </w:rPr>
        <w:t>Procedimiento PC.210.P02.P: a través del cual se describen de manera detallada los pasos que se deben seguir para atender adecuadamente los derechos de petición, los términos que deben observarse para el cumplimiento de cada uno de los pasos señalados, los responsables de cada uno de ellos y algunas definiciones necesarias para garantizar el adecuado flujo del proceso. Durante 2019 la Auditoría Delegada para la Vigilancia de la Gestión Fiscal realizó nuevos cambios a este documento con el fin de garantizar una mejor prestación del servicio a los peticionarios.</w:t>
      </w:r>
    </w:p>
    <w:p w:rsidR="00441348" w:rsidRPr="00BB533C" w:rsidRDefault="00441348" w:rsidP="00BB533C">
      <w:pPr>
        <w:pStyle w:val="Prrafodelista"/>
        <w:rPr>
          <w:rFonts w:ascii="Arial" w:hAnsi="Arial" w:cs="Arial"/>
          <w:sz w:val="24"/>
          <w:szCs w:val="24"/>
        </w:rPr>
      </w:pPr>
    </w:p>
    <w:p w:rsidR="00441348" w:rsidRDefault="00441348" w:rsidP="00BB533C">
      <w:pPr>
        <w:pStyle w:val="Prrafodelista"/>
        <w:numPr>
          <w:ilvl w:val="0"/>
          <w:numId w:val="3"/>
        </w:numPr>
        <w:autoSpaceDE w:val="0"/>
        <w:autoSpaceDN w:val="0"/>
        <w:adjustRightInd w:val="0"/>
        <w:spacing w:after="0"/>
        <w:jc w:val="both"/>
        <w:rPr>
          <w:rFonts w:ascii="Arial" w:hAnsi="Arial" w:cs="Arial"/>
          <w:sz w:val="24"/>
          <w:szCs w:val="24"/>
        </w:rPr>
      </w:pPr>
      <w:r w:rsidRPr="00BB533C">
        <w:rPr>
          <w:rFonts w:ascii="Arial" w:hAnsi="Arial" w:cs="Arial"/>
          <w:sz w:val="24"/>
          <w:szCs w:val="24"/>
        </w:rPr>
        <w:t xml:space="preserve">Carta de Trato Digno al Usuario: a través de este documento la AGR señala de manera precisa los derechos que garantiza a todos los ciudadanos que presenten derechos de petición, también se informa sobre los horarios de atención, las direcciones de las gerencias seccionales, las líneas telefónicas y los correos electrónicos habilitados para la atención de ciudadanos. Finalmente, se informa acerca de la línea 018000120205 y de la manera de acceder al aplicativo SIA-ATC a través de la página web de la entidad para el registro de peticiones. </w:t>
      </w:r>
    </w:p>
    <w:p w:rsidR="006515C1" w:rsidRDefault="006515C1" w:rsidP="006515C1">
      <w:pPr>
        <w:spacing w:line="260" w:lineRule="exact"/>
        <w:ind w:left="708"/>
        <w:jc w:val="both"/>
        <w:rPr>
          <w:rFonts w:ascii="Arial" w:hAnsi="Arial" w:cs="Arial"/>
          <w:sz w:val="26"/>
          <w:szCs w:val="26"/>
        </w:rPr>
      </w:pPr>
    </w:p>
    <w:p w:rsidR="006515C1" w:rsidRPr="006515C1" w:rsidRDefault="006515C1" w:rsidP="006515C1">
      <w:pPr>
        <w:spacing w:line="260" w:lineRule="exact"/>
        <w:ind w:left="708"/>
        <w:jc w:val="both"/>
        <w:rPr>
          <w:rFonts w:ascii="Arial" w:hAnsi="Arial" w:cs="Arial"/>
          <w:sz w:val="24"/>
          <w:szCs w:val="26"/>
        </w:rPr>
      </w:pPr>
      <w:r w:rsidRPr="006515C1">
        <w:rPr>
          <w:rFonts w:ascii="Arial" w:hAnsi="Arial" w:cs="Arial"/>
          <w:sz w:val="24"/>
          <w:szCs w:val="26"/>
        </w:rPr>
        <w:t xml:space="preserve">A continuación se extracta parte de la Carta de Trato Digno: </w:t>
      </w:r>
    </w:p>
    <w:p w:rsidR="006515C1" w:rsidRPr="003E7DB6" w:rsidRDefault="006515C1" w:rsidP="006515C1">
      <w:pPr>
        <w:spacing w:line="240" w:lineRule="auto"/>
        <w:ind w:left="708"/>
        <w:jc w:val="both"/>
        <w:rPr>
          <w:rFonts w:ascii="Arial" w:hAnsi="Arial" w:cs="Arial"/>
          <w:i/>
          <w:sz w:val="24"/>
          <w:szCs w:val="26"/>
        </w:rPr>
      </w:pPr>
      <w:r w:rsidRPr="003E7DB6">
        <w:rPr>
          <w:rFonts w:ascii="Arial" w:hAnsi="Arial" w:cs="Arial"/>
          <w:i/>
          <w:sz w:val="24"/>
          <w:szCs w:val="26"/>
        </w:rPr>
        <w:t>Los canales de atención que la AGR pone a disposición de la ciudadanía para el ejercicio y garantía de sus derechos son los siguientes:</w:t>
      </w:r>
    </w:p>
    <w:p w:rsidR="006515C1" w:rsidRPr="003E7DB6" w:rsidRDefault="006515C1" w:rsidP="006515C1">
      <w:pPr>
        <w:spacing w:line="240" w:lineRule="auto"/>
        <w:ind w:left="708"/>
        <w:jc w:val="both"/>
        <w:rPr>
          <w:rFonts w:ascii="Arial" w:eastAsia="Times New Roman" w:hAnsi="Arial" w:cs="Arial"/>
          <w:i/>
          <w:sz w:val="24"/>
          <w:szCs w:val="26"/>
        </w:rPr>
      </w:pPr>
      <w:r w:rsidRPr="003E7DB6">
        <w:rPr>
          <w:rFonts w:ascii="Arial" w:hAnsi="Arial" w:cs="Arial"/>
          <w:b/>
          <w:i/>
          <w:sz w:val="24"/>
          <w:szCs w:val="26"/>
          <w:u w:val="single"/>
        </w:rPr>
        <w:t xml:space="preserve">Presencial: </w:t>
      </w:r>
      <w:r w:rsidRPr="003E7DB6">
        <w:rPr>
          <w:rFonts w:ascii="Arial" w:eastAsia="Times New Roman" w:hAnsi="Arial" w:cs="Arial"/>
          <w:i/>
          <w:sz w:val="24"/>
          <w:szCs w:val="26"/>
        </w:rPr>
        <w:t xml:space="preserve">En días hábiles, atención personal en todas sus dependencias del nivel central en horario de 7:30 a.m. a 4:30 p.m. en la Carrera 57 C No. 64 A – 29, </w:t>
      </w:r>
      <w:proofErr w:type="gramStart"/>
      <w:r w:rsidRPr="003E7DB6">
        <w:rPr>
          <w:rFonts w:ascii="Arial" w:eastAsia="Times New Roman" w:hAnsi="Arial" w:cs="Arial"/>
          <w:i/>
          <w:sz w:val="24"/>
          <w:szCs w:val="26"/>
        </w:rPr>
        <w:t>barrio</w:t>
      </w:r>
      <w:proofErr w:type="gramEnd"/>
      <w:r w:rsidRPr="003E7DB6">
        <w:rPr>
          <w:rFonts w:ascii="Arial" w:eastAsia="Times New Roman" w:hAnsi="Arial" w:cs="Arial"/>
          <w:i/>
          <w:sz w:val="24"/>
          <w:szCs w:val="26"/>
        </w:rPr>
        <w:t xml:space="preserve"> Modelo Norte, Bogotá D.C.</w:t>
      </w:r>
    </w:p>
    <w:p w:rsidR="006515C1" w:rsidRPr="003E7DB6" w:rsidRDefault="006515C1" w:rsidP="006515C1">
      <w:pPr>
        <w:spacing w:line="240" w:lineRule="auto"/>
        <w:ind w:left="720"/>
        <w:jc w:val="both"/>
        <w:rPr>
          <w:rFonts w:ascii="Arial" w:hAnsi="Arial" w:cs="Arial"/>
          <w:i/>
          <w:sz w:val="24"/>
          <w:szCs w:val="26"/>
        </w:rPr>
      </w:pPr>
    </w:p>
    <w:p w:rsidR="006515C1" w:rsidRPr="003E7DB6" w:rsidRDefault="006515C1" w:rsidP="006515C1">
      <w:pPr>
        <w:spacing w:line="240" w:lineRule="auto"/>
        <w:ind w:left="720"/>
        <w:jc w:val="both"/>
        <w:rPr>
          <w:rFonts w:ascii="Arial" w:hAnsi="Arial" w:cs="Arial"/>
          <w:i/>
          <w:sz w:val="24"/>
          <w:szCs w:val="26"/>
        </w:rPr>
      </w:pPr>
    </w:p>
    <w:p w:rsidR="006515C1" w:rsidRPr="003E7DB6" w:rsidRDefault="006515C1" w:rsidP="006515C1">
      <w:pPr>
        <w:spacing w:line="240" w:lineRule="auto"/>
        <w:ind w:left="360"/>
        <w:jc w:val="both"/>
        <w:rPr>
          <w:rFonts w:ascii="Arial" w:eastAsia="Times New Roman" w:hAnsi="Arial" w:cs="Arial"/>
          <w:i/>
          <w:sz w:val="24"/>
          <w:szCs w:val="26"/>
        </w:rPr>
      </w:pPr>
      <w:r w:rsidRPr="003E7DB6">
        <w:rPr>
          <w:rFonts w:ascii="Arial" w:hAnsi="Arial" w:cs="Arial"/>
          <w:b/>
          <w:i/>
          <w:sz w:val="24"/>
          <w:szCs w:val="26"/>
          <w:u w:val="single"/>
        </w:rPr>
        <w:lastRenderedPageBreak/>
        <w:t>Telefónica</w:t>
      </w:r>
      <w:r w:rsidRPr="003E7DB6">
        <w:rPr>
          <w:rFonts w:ascii="Arial" w:hAnsi="Arial" w:cs="Arial"/>
          <w:b/>
          <w:i/>
          <w:sz w:val="24"/>
          <w:szCs w:val="26"/>
        </w:rPr>
        <w:t>:</w:t>
      </w:r>
      <w:r w:rsidR="003E7DB6" w:rsidRPr="003E7DB6">
        <w:rPr>
          <w:rFonts w:ascii="Arial" w:hAnsi="Arial" w:cs="Arial"/>
          <w:b/>
          <w:i/>
          <w:sz w:val="24"/>
          <w:szCs w:val="26"/>
        </w:rPr>
        <w:t xml:space="preserve"> </w:t>
      </w:r>
      <w:r w:rsidRPr="003E7DB6">
        <w:rPr>
          <w:rFonts w:ascii="Arial" w:eastAsia="Times New Roman" w:hAnsi="Arial" w:cs="Arial"/>
          <w:i/>
          <w:sz w:val="24"/>
          <w:szCs w:val="26"/>
        </w:rPr>
        <w:t xml:space="preserve">En días hábiles, atención telefónica en el nivel central a través de las líneas 3186800 y 3816710 en horario de 7:30 a.m. a 4:30 p.m. </w:t>
      </w:r>
    </w:p>
    <w:p w:rsidR="006515C1" w:rsidRPr="003E7DB6" w:rsidRDefault="006515C1" w:rsidP="006515C1">
      <w:pPr>
        <w:widowControl w:val="0"/>
        <w:suppressAutoHyphens/>
        <w:autoSpaceDN w:val="0"/>
        <w:spacing w:after="0" w:line="240" w:lineRule="auto"/>
        <w:ind w:left="360"/>
        <w:jc w:val="both"/>
        <w:textAlignment w:val="baseline"/>
        <w:rPr>
          <w:i/>
          <w:sz w:val="20"/>
          <w:lang w:val="es-MX"/>
        </w:rPr>
      </w:pPr>
      <w:r w:rsidRPr="003E7DB6">
        <w:rPr>
          <w:rFonts w:ascii="Arial" w:eastAsia="Times New Roman" w:hAnsi="Arial" w:cs="Arial"/>
          <w:i/>
          <w:sz w:val="24"/>
          <w:szCs w:val="26"/>
        </w:rPr>
        <w:t>En días hábiles, recepción de documentos en el nivel central en horario de 7:30 a.m. a 4:30 p.m. a través de las líneas de fax 3816713 y 3186800 ext. 2034</w:t>
      </w:r>
      <w:r w:rsidRPr="003E7DB6">
        <w:rPr>
          <w:i/>
          <w:sz w:val="24"/>
          <w:szCs w:val="26"/>
          <w:lang w:val="es-MX"/>
        </w:rPr>
        <w:t>.</w:t>
      </w:r>
    </w:p>
    <w:p w:rsidR="006515C1" w:rsidRPr="003E7DB6" w:rsidRDefault="006515C1" w:rsidP="006515C1">
      <w:pPr>
        <w:widowControl w:val="0"/>
        <w:suppressAutoHyphens/>
        <w:autoSpaceDN w:val="0"/>
        <w:spacing w:after="0" w:line="240" w:lineRule="auto"/>
        <w:ind w:left="360"/>
        <w:jc w:val="both"/>
        <w:textAlignment w:val="baseline"/>
        <w:rPr>
          <w:rFonts w:ascii="Arial" w:eastAsia="Times New Roman" w:hAnsi="Arial" w:cs="Arial"/>
          <w:i/>
          <w:sz w:val="24"/>
          <w:szCs w:val="26"/>
        </w:rPr>
      </w:pPr>
      <w:r w:rsidRPr="003E7DB6">
        <w:rPr>
          <w:rFonts w:ascii="Arial" w:eastAsia="Times New Roman" w:hAnsi="Arial" w:cs="Arial"/>
          <w:i/>
          <w:sz w:val="24"/>
          <w:szCs w:val="26"/>
        </w:rPr>
        <w:t>En días hábiles, atención telefónica a través de la línea nacional 018000120205.</w:t>
      </w:r>
    </w:p>
    <w:p w:rsidR="006515C1" w:rsidRPr="003E7DB6" w:rsidRDefault="006515C1" w:rsidP="006515C1">
      <w:pPr>
        <w:pStyle w:val="Prrafodelista"/>
        <w:spacing w:line="240" w:lineRule="auto"/>
        <w:ind w:left="0"/>
        <w:jc w:val="both"/>
        <w:rPr>
          <w:rFonts w:ascii="Arial" w:eastAsia="Times New Roman" w:hAnsi="Arial" w:cs="Arial"/>
          <w:b/>
          <w:i/>
          <w:sz w:val="24"/>
          <w:szCs w:val="26"/>
          <w:u w:val="single"/>
        </w:rPr>
      </w:pPr>
    </w:p>
    <w:p w:rsidR="006515C1" w:rsidRPr="003E7DB6" w:rsidRDefault="006515C1" w:rsidP="006515C1">
      <w:pPr>
        <w:pStyle w:val="Prrafodelista"/>
        <w:spacing w:line="240" w:lineRule="auto"/>
        <w:ind w:left="0" w:firstLine="360"/>
        <w:jc w:val="both"/>
        <w:rPr>
          <w:rFonts w:ascii="Arial" w:eastAsia="Times New Roman" w:hAnsi="Arial" w:cs="Arial"/>
          <w:b/>
          <w:i/>
          <w:sz w:val="24"/>
          <w:szCs w:val="26"/>
          <w:u w:val="single"/>
        </w:rPr>
      </w:pPr>
      <w:r w:rsidRPr="003E7DB6">
        <w:rPr>
          <w:rFonts w:ascii="Arial" w:eastAsia="Times New Roman" w:hAnsi="Arial" w:cs="Arial"/>
          <w:b/>
          <w:i/>
          <w:sz w:val="24"/>
          <w:szCs w:val="26"/>
          <w:u w:val="single"/>
        </w:rPr>
        <w:t>Gerencias Seccionales:</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13"/>
        <w:gridCol w:w="2688"/>
        <w:gridCol w:w="2307"/>
        <w:gridCol w:w="2141"/>
      </w:tblGrid>
      <w:tr w:rsidR="006515C1" w:rsidRPr="003E7DB6" w:rsidTr="00374006">
        <w:trPr>
          <w:trHeight w:val="296"/>
          <w:tblHeader/>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Gerencia                Seccional</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Teléfono</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Dirección</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Horario</w:t>
            </w:r>
          </w:p>
        </w:tc>
      </w:tr>
      <w:tr w:rsidR="006515C1" w:rsidRPr="003E7DB6" w:rsidTr="00374006">
        <w:trPr>
          <w:trHeight w:val="752"/>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Medellín</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3186800  o </w:t>
            </w:r>
            <w:r w:rsidR="003E7DB6" w:rsidRPr="003E7DB6">
              <w:rPr>
                <w:rFonts w:ascii="Arial" w:hAnsi="Arial" w:cs="Arial"/>
                <w:i/>
                <w:sz w:val="18"/>
              </w:rPr>
              <w:t xml:space="preserve"> </w:t>
            </w:r>
            <w:r w:rsidRPr="003E7DB6">
              <w:rPr>
                <w:rFonts w:ascii="Arial" w:hAnsi="Arial" w:cs="Arial"/>
                <w:i/>
                <w:sz w:val="18"/>
              </w:rPr>
              <w:t>3816710 ext.4001</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Móvil: 3157003895</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Carrera 30 No. 8b-25, of.1104, Edificio San Esteban, transversal inferior. El Poblado.</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374006">
        <w:trPr>
          <w:trHeight w:val="777"/>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Bogotá</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3186800 o </w:t>
            </w:r>
            <w:r w:rsidR="003E7DB6" w:rsidRPr="003E7DB6">
              <w:rPr>
                <w:rFonts w:ascii="Arial" w:hAnsi="Arial" w:cs="Arial"/>
                <w:i/>
                <w:sz w:val="18"/>
              </w:rPr>
              <w:t xml:space="preserve"> </w:t>
            </w:r>
            <w:r w:rsidRPr="003E7DB6">
              <w:rPr>
                <w:rFonts w:ascii="Arial" w:hAnsi="Arial" w:cs="Arial"/>
                <w:i/>
                <w:sz w:val="18"/>
              </w:rPr>
              <w:t>3816710 ext.4020</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Carrera 57 C No. 64 A – 29, barrio Modelo Norte, Bogotá D.C.</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B24D24">
        <w:trPr>
          <w:trHeight w:val="994"/>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Cali</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Línea Local:</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(2)8889071</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3186800  o 3816710 ext.4041</w:t>
            </w:r>
          </w:p>
          <w:p w:rsidR="006515C1" w:rsidRPr="003E7DB6" w:rsidRDefault="006515C1" w:rsidP="006515C1">
            <w:pPr>
              <w:spacing w:after="0" w:line="240" w:lineRule="auto"/>
              <w:rPr>
                <w:i/>
                <w:sz w:val="18"/>
              </w:rPr>
            </w:pPr>
            <w:r w:rsidRPr="003E7DB6">
              <w:rPr>
                <w:rFonts w:ascii="Arial" w:hAnsi="Arial" w:cs="Arial"/>
                <w:i/>
                <w:sz w:val="18"/>
              </w:rPr>
              <w:t>Móvil: 3152094684</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Carrera 4 No. 12-41, of. 1201- 1204. Edificio Centro Seguros Bolívar.</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374006">
        <w:trPr>
          <w:trHeight w:val="91"/>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i/>
                <w:sz w:val="18"/>
              </w:rPr>
            </w:pPr>
            <w:r w:rsidRPr="003E7DB6">
              <w:rPr>
                <w:rFonts w:ascii="Arial" w:hAnsi="Arial" w:cs="Arial"/>
                <w:b/>
                <w:i/>
                <w:sz w:val="18"/>
              </w:rPr>
              <w:t>Bucaramanga</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3186800 o 3816710  ext.4061</w:t>
            </w:r>
          </w:p>
          <w:p w:rsidR="006515C1" w:rsidRPr="003E7DB6" w:rsidRDefault="006515C1" w:rsidP="006515C1">
            <w:pPr>
              <w:spacing w:after="0" w:line="240" w:lineRule="auto"/>
              <w:rPr>
                <w:i/>
                <w:sz w:val="18"/>
              </w:rPr>
            </w:pPr>
            <w:r w:rsidRPr="003E7DB6">
              <w:rPr>
                <w:rFonts w:ascii="Arial" w:hAnsi="Arial" w:cs="Arial"/>
                <w:i/>
                <w:sz w:val="18"/>
              </w:rPr>
              <w:t>Móvil: 3162888184</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 xml:space="preserve">Calle 35 No. 17-77, of. 1102, Edificio </w:t>
            </w:r>
            <w:proofErr w:type="spellStart"/>
            <w:r w:rsidRPr="003E7DB6">
              <w:rPr>
                <w:rFonts w:ascii="Arial" w:hAnsi="Arial" w:cs="Arial"/>
                <w:i/>
                <w:sz w:val="18"/>
              </w:rPr>
              <w:t>Bancoquia</w:t>
            </w:r>
            <w:proofErr w:type="spellEnd"/>
            <w:r w:rsidRPr="003E7DB6">
              <w:rPr>
                <w:rFonts w:ascii="Arial" w:hAnsi="Arial" w:cs="Arial"/>
                <w:i/>
                <w:sz w:val="18"/>
              </w:rPr>
              <w:t>.</w:t>
            </w:r>
          </w:p>
          <w:p w:rsidR="006515C1" w:rsidRPr="003E7DB6" w:rsidRDefault="006515C1" w:rsidP="006515C1">
            <w:pPr>
              <w:spacing w:after="0" w:line="240" w:lineRule="auto"/>
              <w:jc w:val="both"/>
              <w:rPr>
                <w:rFonts w:ascii="Arial" w:hAnsi="Arial" w:cs="Arial"/>
                <w:i/>
                <w:sz w:val="18"/>
                <w:shd w:val="clear" w:color="auto" w:fill="FFFF00"/>
              </w:rPr>
            </w:pP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i/>
                <w:sz w:val="18"/>
              </w:rPr>
            </w:pPr>
            <w:r w:rsidRPr="003E7DB6">
              <w:rPr>
                <w:rFonts w:ascii="Arial" w:hAnsi="Arial" w:cs="Arial"/>
                <w:i/>
                <w:sz w:val="18"/>
              </w:rPr>
              <w:t>7:30 am – 4:30 pm</w:t>
            </w:r>
          </w:p>
        </w:tc>
      </w:tr>
      <w:tr w:rsidR="006515C1" w:rsidRPr="003E7DB6" w:rsidTr="00374006">
        <w:trPr>
          <w:trHeight w:val="91"/>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Barranquilla</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Línea Local:(5)3694538  </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ext.4081</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Móvil: 3164720528</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 xml:space="preserve">Calle 70 No. 52-29, of. 203 Edificio </w:t>
            </w:r>
            <w:proofErr w:type="spellStart"/>
            <w:r w:rsidRPr="003E7DB6">
              <w:rPr>
                <w:rFonts w:ascii="Arial" w:hAnsi="Arial" w:cs="Arial"/>
                <w:i/>
                <w:sz w:val="18"/>
              </w:rPr>
              <w:t>Miracentro</w:t>
            </w:r>
            <w:proofErr w:type="spellEnd"/>
            <w:r w:rsidRPr="003E7DB6">
              <w:rPr>
                <w:rFonts w:ascii="Arial" w:hAnsi="Arial" w:cs="Arial"/>
                <w:i/>
                <w:sz w:val="18"/>
              </w:rPr>
              <w:t>, Barrio el Prado.</w:t>
            </w:r>
          </w:p>
          <w:p w:rsidR="006515C1" w:rsidRPr="003E7DB6" w:rsidRDefault="006515C1" w:rsidP="006515C1">
            <w:pPr>
              <w:spacing w:after="0" w:line="240" w:lineRule="auto"/>
              <w:jc w:val="both"/>
              <w:rPr>
                <w:rFonts w:ascii="Arial" w:hAnsi="Arial" w:cs="Arial"/>
                <w:i/>
                <w:sz w:val="18"/>
              </w:rPr>
            </w:pP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B24D24">
        <w:trPr>
          <w:trHeight w:val="992"/>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Neiva</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Línea Local:</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 (8)8710026 </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ext.5001</w:t>
            </w:r>
          </w:p>
          <w:p w:rsidR="006515C1" w:rsidRPr="003E7DB6" w:rsidRDefault="006515C1" w:rsidP="003E7DB6">
            <w:pPr>
              <w:spacing w:after="0" w:line="240" w:lineRule="auto"/>
              <w:rPr>
                <w:i/>
                <w:sz w:val="18"/>
              </w:rPr>
            </w:pPr>
            <w:r w:rsidRPr="003E7DB6">
              <w:rPr>
                <w:rFonts w:ascii="Arial" w:hAnsi="Arial" w:cs="Arial"/>
                <w:i/>
                <w:sz w:val="18"/>
              </w:rPr>
              <w:t>Móvil: 3153092985</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Calle 7 No. 5-57, piso 4. Edificio Davivienda.</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B24D24">
        <w:trPr>
          <w:trHeight w:val="1078"/>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Armenia</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Línea Local:</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(6)7411007  </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ext.5021</w:t>
            </w:r>
          </w:p>
          <w:p w:rsidR="006515C1" w:rsidRPr="003E7DB6" w:rsidRDefault="006515C1" w:rsidP="003E7DB6">
            <w:pPr>
              <w:spacing w:after="0" w:line="240" w:lineRule="auto"/>
              <w:rPr>
                <w:rFonts w:ascii="Arial" w:hAnsi="Arial" w:cs="Arial"/>
                <w:i/>
                <w:sz w:val="18"/>
              </w:rPr>
            </w:pPr>
            <w:r w:rsidRPr="003E7DB6">
              <w:rPr>
                <w:rFonts w:ascii="Arial" w:hAnsi="Arial" w:cs="Arial"/>
                <w:i/>
                <w:sz w:val="18"/>
              </w:rPr>
              <w:t>Móvil: 3178930121</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Calle 20 No. 13-22, piso 13.</w:t>
            </w:r>
          </w:p>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Edificio Gobernación del Quindío.</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B24D24">
        <w:trPr>
          <w:trHeight w:val="697"/>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Cúcuta</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ext.5041</w:t>
            </w:r>
          </w:p>
          <w:p w:rsidR="006515C1" w:rsidRPr="003E7DB6" w:rsidRDefault="006515C1" w:rsidP="003E7DB6">
            <w:pPr>
              <w:spacing w:after="0" w:line="240" w:lineRule="auto"/>
              <w:rPr>
                <w:i/>
                <w:sz w:val="18"/>
              </w:rPr>
            </w:pPr>
            <w:r w:rsidRPr="003E7DB6">
              <w:rPr>
                <w:rFonts w:ascii="Arial" w:hAnsi="Arial" w:cs="Arial"/>
                <w:i/>
                <w:sz w:val="18"/>
              </w:rPr>
              <w:t>Móvil: 3152526263</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i/>
                <w:sz w:val="18"/>
              </w:rPr>
            </w:pPr>
            <w:r w:rsidRPr="003E7DB6">
              <w:rPr>
                <w:rFonts w:ascii="Arial" w:hAnsi="Arial" w:cs="Arial"/>
                <w:i/>
                <w:sz w:val="18"/>
              </w:rPr>
              <w:t>Avenida 0 No. 17–71, piso 4. Edificio QBICO.</w:t>
            </w:r>
          </w:p>
          <w:p w:rsidR="006515C1" w:rsidRPr="003E7DB6" w:rsidRDefault="006515C1" w:rsidP="006515C1">
            <w:pPr>
              <w:spacing w:after="0" w:line="240" w:lineRule="auto"/>
              <w:jc w:val="both"/>
              <w:rPr>
                <w:rFonts w:ascii="Arial" w:hAnsi="Arial" w:cs="Arial"/>
                <w:i/>
                <w:sz w:val="18"/>
              </w:rPr>
            </w:pP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374006">
        <w:trPr>
          <w:trHeight w:val="91"/>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Villavicencio</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Línea Local:</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 xml:space="preserve">(8)6625193  </w:t>
            </w:r>
          </w:p>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ext.5061</w:t>
            </w:r>
          </w:p>
          <w:p w:rsidR="006515C1" w:rsidRPr="003E7DB6" w:rsidRDefault="006515C1" w:rsidP="003E7DB6">
            <w:pPr>
              <w:spacing w:after="0" w:line="240" w:lineRule="auto"/>
              <w:rPr>
                <w:i/>
                <w:sz w:val="18"/>
              </w:rPr>
            </w:pPr>
            <w:r w:rsidRPr="003E7DB6">
              <w:rPr>
                <w:rFonts w:ascii="Arial" w:hAnsi="Arial" w:cs="Arial"/>
                <w:i/>
                <w:sz w:val="18"/>
              </w:rPr>
              <w:t>Móvil: 3183515402</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 xml:space="preserve">Calle 38 No. 30 A – 25, of.302. Edificio Banco Popular </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r w:rsidR="006515C1" w:rsidRPr="003E7DB6" w:rsidTr="00374006">
        <w:trPr>
          <w:trHeight w:val="86"/>
          <w:jc w:val="center"/>
        </w:trPr>
        <w:tc>
          <w:tcPr>
            <w:tcW w:w="1713"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center"/>
              <w:rPr>
                <w:rFonts w:ascii="Arial" w:hAnsi="Arial" w:cs="Arial"/>
                <w:b/>
                <w:i/>
                <w:sz w:val="18"/>
              </w:rPr>
            </w:pPr>
            <w:r w:rsidRPr="003E7DB6">
              <w:rPr>
                <w:rFonts w:ascii="Arial" w:hAnsi="Arial" w:cs="Arial"/>
                <w:b/>
                <w:i/>
                <w:sz w:val="18"/>
              </w:rPr>
              <w:t xml:space="preserve">Montería </w:t>
            </w:r>
          </w:p>
        </w:tc>
        <w:tc>
          <w:tcPr>
            <w:tcW w:w="2688"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Conmutador:</w:t>
            </w:r>
          </w:p>
          <w:p w:rsidR="006515C1" w:rsidRPr="003E7DB6" w:rsidRDefault="006515C1" w:rsidP="006515C1">
            <w:pPr>
              <w:spacing w:after="0" w:line="240" w:lineRule="auto"/>
              <w:rPr>
                <w:i/>
                <w:sz w:val="18"/>
              </w:rPr>
            </w:pPr>
            <w:r w:rsidRPr="003E7DB6">
              <w:rPr>
                <w:rFonts w:ascii="Arial" w:hAnsi="Arial" w:cs="Arial"/>
                <w:i/>
                <w:sz w:val="18"/>
              </w:rPr>
              <w:t>3186800 o 3816710 ext.5081</w:t>
            </w:r>
          </w:p>
          <w:p w:rsidR="006515C1" w:rsidRPr="003E7DB6" w:rsidRDefault="006515C1" w:rsidP="006515C1">
            <w:pPr>
              <w:spacing w:after="0" w:line="240" w:lineRule="auto"/>
              <w:rPr>
                <w:i/>
                <w:sz w:val="18"/>
              </w:rPr>
            </w:pPr>
            <w:r w:rsidRPr="003E7DB6">
              <w:rPr>
                <w:rFonts w:ascii="Arial" w:hAnsi="Arial" w:cs="Arial"/>
                <w:i/>
                <w:sz w:val="18"/>
              </w:rPr>
              <w:t>Móvil: 3184321148</w:t>
            </w:r>
          </w:p>
        </w:tc>
        <w:tc>
          <w:tcPr>
            <w:tcW w:w="2307"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jc w:val="both"/>
              <w:rPr>
                <w:rFonts w:ascii="Arial" w:hAnsi="Arial" w:cs="Arial"/>
                <w:i/>
                <w:sz w:val="18"/>
              </w:rPr>
            </w:pPr>
            <w:r w:rsidRPr="003E7DB6">
              <w:rPr>
                <w:rFonts w:ascii="Arial" w:hAnsi="Arial" w:cs="Arial"/>
                <w:i/>
                <w:sz w:val="18"/>
              </w:rPr>
              <w:t>Calle 31 No. 4-47, of.603B. Edificio Ejecutivos</w:t>
            </w:r>
          </w:p>
        </w:tc>
        <w:tc>
          <w:tcPr>
            <w:tcW w:w="2141" w:type="dxa"/>
            <w:shd w:val="clear" w:color="auto" w:fill="auto"/>
            <w:tcMar>
              <w:top w:w="0" w:type="dxa"/>
              <w:left w:w="108" w:type="dxa"/>
              <w:bottom w:w="0" w:type="dxa"/>
              <w:right w:w="108" w:type="dxa"/>
            </w:tcMar>
            <w:vAlign w:val="center"/>
          </w:tcPr>
          <w:p w:rsidR="006515C1" w:rsidRPr="003E7DB6" w:rsidRDefault="006515C1" w:rsidP="006515C1">
            <w:pPr>
              <w:spacing w:after="0" w:line="240" w:lineRule="auto"/>
              <w:rPr>
                <w:rFonts w:ascii="Arial" w:hAnsi="Arial" w:cs="Arial"/>
                <w:i/>
                <w:sz w:val="18"/>
              </w:rPr>
            </w:pPr>
            <w:r w:rsidRPr="003E7DB6">
              <w:rPr>
                <w:rFonts w:ascii="Arial" w:hAnsi="Arial" w:cs="Arial"/>
                <w:i/>
                <w:sz w:val="18"/>
              </w:rPr>
              <w:t>7:30 am – 4:30 pm</w:t>
            </w:r>
          </w:p>
        </w:tc>
      </w:tr>
    </w:tbl>
    <w:p w:rsidR="006515C1" w:rsidRPr="003E7DB6" w:rsidRDefault="006515C1" w:rsidP="006515C1">
      <w:pPr>
        <w:spacing w:line="240" w:lineRule="auto"/>
        <w:jc w:val="both"/>
        <w:rPr>
          <w:rFonts w:ascii="Arial" w:hAnsi="Arial" w:cs="Arial"/>
          <w:i/>
          <w:sz w:val="24"/>
          <w:szCs w:val="28"/>
        </w:rPr>
      </w:pPr>
    </w:p>
    <w:p w:rsidR="006515C1" w:rsidRPr="003E7DB6" w:rsidRDefault="006515C1" w:rsidP="006515C1">
      <w:pPr>
        <w:spacing w:line="240" w:lineRule="auto"/>
        <w:ind w:left="708"/>
        <w:jc w:val="both"/>
        <w:rPr>
          <w:i/>
          <w:sz w:val="20"/>
          <w:lang w:val="es-MX"/>
        </w:rPr>
      </w:pPr>
      <w:r w:rsidRPr="003E7DB6">
        <w:rPr>
          <w:rFonts w:ascii="Arial" w:hAnsi="Arial" w:cs="Arial"/>
          <w:b/>
          <w:i/>
          <w:sz w:val="24"/>
          <w:szCs w:val="26"/>
          <w:u w:val="single"/>
        </w:rPr>
        <w:lastRenderedPageBreak/>
        <w:t xml:space="preserve">Virtual: </w:t>
      </w:r>
      <w:r w:rsidRPr="003E7DB6">
        <w:rPr>
          <w:rFonts w:ascii="Arial" w:eastAsia="Times New Roman" w:hAnsi="Arial" w:cs="Arial"/>
          <w:i/>
          <w:sz w:val="24"/>
          <w:szCs w:val="26"/>
        </w:rPr>
        <w:t xml:space="preserve">Registro y consulta permanente de peticiones ciudadanas a través del aplicativo SIA-ATC, ubicado en la página </w:t>
      </w:r>
      <w:hyperlink r:id="rId8" w:history="1">
        <w:r w:rsidRPr="003E7DB6">
          <w:rPr>
            <w:rStyle w:val="Hipervnculo"/>
            <w:rFonts w:ascii="Arial" w:eastAsia="Times New Roman" w:hAnsi="Arial" w:cs="Arial"/>
            <w:i/>
            <w:sz w:val="24"/>
            <w:szCs w:val="26"/>
          </w:rPr>
          <w:t>www.auditoria.gov.co</w:t>
        </w:r>
      </w:hyperlink>
      <w:r w:rsidRPr="003E7DB6">
        <w:rPr>
          <w:rFonts w:ascii="Arial" w:eastAsia="Times New Roman" w:hAnsi="Arial" w:cs="Arial"/>
          <w:i/>
          <w:sz w:val="24"/>
          <w:szCs w:val="26"/>
        </w:rPr>
        <w:t xml:space="preserve"> en la pestaña PETICIONES CIUDADANAS. </w:t>
      </w:r>
    </w:p>
    <w:p w:rsidR="006515C1" w:rsidRPr="003E7DB6" w:rsidRDefault="006515C1" w:rsidP="006515C1">
      <w:pPr>
        <w:widowControl w:val="0"/>
        <w:suppressAutoHyphens/>
        <w:autoSpaceDN w:val="0"/>
        <w:spacing w:after="0" w:line="240" w:lineRule="auto"/>
        <w:ind w:firstLine="708"/>
        <w:jc w:val="both"/>
        <w:textAlignment w:val="baseline"/>
        <w:rPr>
          <w:rFonts w:ascii="Arial" w:eastAsia="Times New Roman" w:hAnsi="Arial" w:cs="Arial"/>
          <w:i/>
          <w:sz w:val="24"/>
          <w:szCs w:val="26"/>
        </w:rPr>
      </w:pPr>
      <w:r w:rsidRPr="003E7DB6">
        <w:rPr>
          <w:rFonts w:ascii="Arial" w:eastAsia="Times New Roman" w:hAnsi="Arial" w:cs="Arial"/>
          <w:i/>
          <w:sz w:val="24"/>
          <w:szCs w:val="26"/>
        </w:rPr>
        <w:t>Los siguientes correos electrónicos:</w:t>
      </w:r>
    </w:p>
    <w:p w:rsidR="006515C1" w:rsidRPr="003E7DB6" w:rsidRDefault="006515C1" w:rsidP="006515C1">
      <w:pPr>
        <w:widowControl w:val="0"/>
        <w:suppressAutoHyphens/>
        <w:autoSpaceDN w:val="0"/>
        <w:spacing w:after="0" w:line="240" w:lineRule="auto"/>
        <w:jc w:val="both"/>
        <w:textAlignment w:val="baseline"/>
        <w:rPr>
          <w:rFonts w:ascii="Arial" w:eastAsia="Times New Roman" w:hAnsi="Arial" w:cs="Arial"/>
          <w:i/>
          <w:sz w:val="24"/>
          <w:szCs w:val="28"/>
        </w:rPr>
      </w:pP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28"/>
        <w:gridCol w:w="4702"/>
      </w:tblGrid>
      <w:tr w:rsidR="006515C1" w:rsidRPr="003E7DB6" w:rsidTr="00374006">
        <w:trPr>
          <w:trHeight w:val="391"/>
          <w:tblHeader/>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b/>
                <w:i/>
                <w:sz w:val="20"/>
              </w:rPr>
            </w:pPr>
            <w:r w:rsidRPr="003E7DB6">
              <w:rPr>
                <w:rFonts w:ascii="Arial" w:hAnsi="Arial" w:cs="Arial"/>
                <w:b/>
                <w:i/>
                <w:sz w:val="20"/>
              </w:rPr>
              <w:t>RESPONSABLE</w:t>
            </w:r>
          </w:p>
        </w:tc>
        <w:tc>
          <w:tcPr>
            <w:tcW w:w="4702"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b/>
                <w:i/>
                <w:sz w:val="20"/>
              </w:rPr>
            </w:pPr>
            <w:r w:rsidRPr="003E7DB6">
              <w:rPr>
                <w:rFonts w:ascii="Arial" w:hAnsi="Arial" w:cs="Arial"/>
                <w:b/>
                <w:i/>
                <w:sz w:val="20"/>
              </w:rPr>
              <w:t>CORREO ELECTRÓNICO</w:t>
            </w:r>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i/>
                <w:sz w:val="20"/>
              </w:rPr>
            </w:pPr>
            <w:r w:rsidRPr="003E7DB6">
              <w:rPr>
                <w:rFonts w:ascii="Arial" w:hAnsi="Arial" w:cs="Arial"/>
                <w:i/>
                <w:sz w:val="20"/>
              </w:rPr>
              <w:t>Grupo de Atención Ciudadana</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9" w:history="1">
              <w:r w:rsidR="006515C1" w:rsidRPr="003E7DB6">
                <w:rPr>
                  <w:rStyle w:val="Hipervnculo"/>
                  <w:rFonts w:ascii="Arial" w:hAnsi="Arial" w:cs="Arial"/>
                  <w:i/>
                  <w:sz w:val="24"/>
                  <w:szCs w:val="28"/>
                </w:rPr>
                <w:t>participacion@auditoria.gov.co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i/>
                <w:sz w:val="20"/>
              </w:rPr>
            </w:pPr>
            <w:r w:rsidRPr="003E7DB6">
              <w:rPr>
                <w:rFonts w:ascii="Arial" w:hAnsi="Arial" w:cs="Arial"/>
                <w:i/>
                <w:sz w:val="20"/>
              </w:rPr>
              <w:t>Dirección de Control Fiscal</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0" w:history="1">
              <w:r w:rsidR="006515C1" w:rsidRPr="003E7DB6">
                <w:rPr>
                  <w:rStyle w:val="Hipervnculo"/>
                  <w:rFonts w:ascii="Arial" w:hAnsi="Arial" w:cs="Arial"/>
                  <w:i/>
                  <w:sz w:val="24"/>
                  <w:szCs w:val="28"/>
                </w:rPr>
                <w:t>controlfiscal@auditoria.gov.co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1" w:history="1">
              <w:r w:rsidR="006515C1" w:rsidRPr="003E7DB6">
                <w:rPr>
                  <w:rStyle w:val="Hipervnculo"/>
                  <w:rFonts w:ascii="Arial" w:hAnsi="Arial" w:cs="Arial"/>
                  <w:i/>
                  <w:sz w:val="24"/>
                  <w:szCs w:val="28"/>
                </w:rPr>
                <w:t>agrmedellin@auditoria.gov.co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i/>
                <w:sz w:val="20"/>
              </w:rPr>
            </w:pPr>
            <w:r w:rsidRPr="003E7DB6">
              <w:rPr>
                <w:rFonts w:ascii="Arial" w:hAnsi="Arial" w:cs="Arial"/>
                <w:i/>
                <w:sz w:val="20"/>
              </w:rPr>
              <w:t>Gerencia Seccional II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2" w:history="1">
              <w:r w:rsidR="006515C1" w:rsidRPr="003E7DB6">
                <w:rPr>
                  <w:rStyle w:val="Hipervnculo"/>
                  <w:rFonts w:ascii="Arial" w:hAnsi="Arial" w:cs="Arial"/>
                  <w:i/>
                  <w:sz w:val="24"/>
                  <w:szCs w:val="28"/>
                </w:rPr>
                <w:t>agrbogota@auditoria.gov.co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III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3" w:history="1">
              <w:r w:rsidR="006515C1" w:rsidRPr="003E7DB6">
                <w:rPr>
                  <w:rStyle w:val="Hipervnculo"/>
                  <w:rFonts w:ascii="Arial" w:hAnsi="Arial" w:cs="Arial"/>
                  <w:i/>
                  <w:sz w:val="24"/>
                  <w:szCs w:val="28"/>
                </w:rPr>
                <w:t>agrcali@auditoria.gov.co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IV</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4" w:history="1">
              <w:r w:rsidR="006515C1" w:rsidRPr="003E7DB6">
                <w:rPr>
                  <w:rStyle w:val="Hipervnculo"/>
                  <w:rFonts w:ascii="Arial" w:hAnsi="Arial" w:cs="Arial"/>
                  <w:i/>
                  <w:sz w:val="24"/>
                  <w:szCs w:val="28"/>
                </w:rPr>
                <w:t>agrbucaramanga@auditoria.gov.co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V</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5" w:history="1">
              <w:r w:rsidR="006515C1" w:rsidRPr="003E7DB6">
                <w:rPr>
                  <w:rStyle w:val="Hipervnculo"/>
                  <w:rFonts w:ascii="Arial" w:hAnsi="Arial" w:cs="Arial"/>
                  <w:i/>
                  <w:sz w:val="24"/>
                  <w:szCs w:val="28"/>
                </w:rPr>
                <w:t>agrbarranquilla@auditoria.gov.co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VI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6" w:history="1">
              <w:r w:rsidR="006515C1" w:rsidRPr="003E7DB6">
                <w:rPr>
                  <w:rStyle w:val="Hipervnculo"/>
                  <w:rFonts w:ascii="Arial" w:hAnsi="Arial" w:cs="Arial"/>
                  <w:i/>
                  <w:sz w:val="24"/>
                  <w:szCs w:val="28"/>
                </w:rPr>
                <w:t>agrneiva@auditoria.gov.co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VII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7" w:history="1">
              <w:r w:rsidR="006515C1" w:rsidRPr="003E7DB6">
                <w:rPr>
                  <w:rStyle w:val="Hipervnculo"/>
                  <w:rFonts w:ascii="Arial" w:hAnsi="Arial" w:cs="Arial"/>
                  <w:i/>
                  <w:sz w:val="24"/>
                  <w:szCs w:val="28"/>
                </w:rPr>
                <w:t>agrarmenia@auditoria.gov.co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i/>
                <w:sz w:val="20"/>
              </w:rPr>
            </w:pPr>
            <w:r w:rsidRPr="003E7DB6">
              <w:rPr>
                <w:rFonts w:ascii="Arial" w:hAnsi="Arial" w:cs="Arial"/>
                <w:i/>
                <w:sz w:val="20"/>
              </w:rPr>
              <w:t>Gerencia Seccional VIII</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8" w:history="1">
              <w:r w:rsidR="006515C1" w:rsidRPr="003E7DB6">
                <w:rPr>
                  <w:rStyle w:val="Hipervnculo"/>
                  <w:rFonts w:ascii="Arial" w:hAnsi="Arial" w:cs="Arial"/>
                  <w:i/>
                  <w:sz w:val="24"/>
                  <w:szCs w:val="28"/>
                </w:rPr>
                <w:t>agrcucuta@auditoria.gov.co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i/>
                <w:sz w:val="20"/>
              </w:rPr>
            </w:pPr>
            <w:r w:rsidRPr="003E7DB6">
              <w:rPr>
                <w:rFonts w:ascii="Arial" w:hAnsi="Arial" w:cs="Arial"/>
                <w:i/>
                <w:sz w:val="20"/>
              </w:rPr>
              <w:t>Gerencia Seccional IX</w:t>
            </w:r>
          </w:p>
        </w:tc>
        <w:tc>
          <w:tcPr>
            <w:tcW w:w="4702" w:type="dxa"/>
            <w:shd w:val="clear" w:color="auto" w:fill="auto"/>
            <w:tcMar>
              <w:top w:w="0" w:type="dxa"/>
              <w:left w:w="108" w:type="dxa"/>
              <w:bottom w:w="0" w:type="dxa"/>
              <w:right w:w="108" w:type="dxa"/>
            </w:tcMar>
            <w:vAlign w:val="center"/>
          </w:tcPr>
          <w:p w:rsidR="006515C1" w:rsidRPr="003E7DB6" w:rsidRDefault="00197768" w:rsidP="006515C1">
            <w:pPr>
              <w:spacing w:line="240" w:lineRule="auto"/>
              <w:rPr>
                <w:i/>
                <w:sz w:val="20"/>
              </w:rPr>
            </w:pPr>
            <w:hyperlink r:id="rId19" w:history="1">
              <w:r w:rsidR="006515C1" w:rsidRPr="003E7DB6">
                <w:rPr>
                  <w:rStyle w:val="Hipervnculo"/>
                  <w:rFonts w:ascii="Arial" w:hAnsi="Arial" w:cs="Arial"/>
                  <w:i/>
                  <w:sz w:val="24"/>
                  <w:szCs w:val="28"/>
                </w:rPr>
                <w:t>agrvillavicencio@auditoria.gov.co</w:t>
              </w:r>
            </w:hyperlink>
          </w:p>
        </w:tc>
      </w:tr>
      <w:tr w:rsidR="006515C1" w:rsidRPr="003E7DB6" w:rsidTr="00374006">
        <w:trPr>
          <w:trHeight w:val="391"/>
          <w:jc w:val="center"/>
        </w:trPr>
        <w:tc>
          <w:tcPr>
            <w:tcW w:w="2728" w:type="dxa"/>
            <w:shd w:val="clear" w:color="auto" w:fill="auto"/>
            <w:tcMar>
              <w:top w:w="0" w:type="dxa"/>
              <w:left w:w="108" w:type="dxa"/>
              <w:bottom w:w="0" w:type="dxa"/>
              <w:right w:w="108" w:type="dxa"/>
            </w:tcMar>
            <w:vAlign w:val="center"/>
          </w:tcPr>
          <w:p w:rsidR="006515C1" w:rsidRPr="003E7DB6" w:rsidRDefault="006515C1" w:rsidP="006515C1">
            <w:pPr>
              <w:spacing w:line="240" w:lineRule="auto"/>
              <w:jc w:val="center"/>
              <w:rPr>
                <w:rFonts w:ascii="Arial" w:hAnsi="Arial" w:cs="Arial"/>
                <w:i/>
                <w:sz w:val="20"/>
              </w:rPr>
            </w:pPr>
            <w:r w:rsidRPr="003E7DB6">
              <w:rPr>
                <w:rFonts w:ascii="Arial" w:hAnsi="Arial" w:cs="Arial"/>
                <w:i/>
                <w:sz w:val="20"/>
              </w:rPr>
              <w:t>Gerencia Seccional X</w:t>
            </w:r>
          </w:p>
        </w:tc>
        <w:tc>
          <w:tcPr>
            <w:tcW w:w="4702" w:type="dxa"/>
            <w:shd w:val="clear" w:color="auto" w:fill="auto"/>
            <w:tcMar>
              <w:top w:w="0" w:type="dxa"/>
              <w:left w:w="108" w:type="dxa"/>
              <w:bottom w:w="0" w:type="dxa"/>
              <w:right w:w="108" w:type="dxa"/>
            </w:tcMar>
            <w:vAlign w:val="center"/>
          </w:tcPr>
          <w:p w:rsidR="006515C1" w:rsidRPr="003E7DB6" w:rsidRDefault="006515C1" w:rsidP="006515C1">
            <w:pPr>
              <w:spacing w:line="240" w:lineRule="auto"/>
              <w:rPr>
                <w:i/>
                <w:sz w:val="20"/>
              </w:rPr>
            </w:pPr>
            <w:r w:rsidRPr="003E7DB6">
              <w:rPr>
                <w:rStyle w:val="Hipervnculo"/>
                <w:rFonts w:ascii="Arial" w:hAnsi="Arial" w:cs="Arial"/>
                <w:i/>
                <w:sz w:val="24"/>
                <w:szCs w:val="28"/>
              </w:rPr>
              <w:t>agrmonteria@auditoria.gov.co</w:t>
            </w:r>
          </w:p>
        </w:tc>
      </w:tr>
    </w:tbl>
    <w:p w:rsidR="006515C1" w:rsidRPr="003E7DB6" w:rsidRDefault="006515C1" w:rsidP="006515C1">
      <w:pPr>
        <w:spacing w:line="240" w:lineRule="auto"/>
        <w:ind w:left="240"/>
        <w:jc w:val="both"/>
        <w:rPr>
          <w:i/>
          <w:sz w:val="20"/>
        </w:rPr>
      </w:pPr>
    </w:p>
    <w:p w:rsidR="00441348" w:rsidRPr="00BB533C" w:rsidRDefault="00441348" w:rsidP="00BB533C">
      <w:pPr>
        <w:pStyle w:val="Prrafodelista"/>
        <w:numPr>
          <w:ilvl w:val="0"/>
          <w:numId w:val="3"/>
        </w:numPr>
        <w:autoSpaceDE w:val="0"/>
        <w:autoSpaceDN w:val="0"/>
        <w:adjustRightInd w:val="0"/>
        <w:spacing w:after="0"/>
        <w:jc w:val="both"/>
        <w:rPr>
          <w:rFonts w:ascii="Arial" w:hAnsi="Arial" w:cs="Arial"/>
          <w:sz w:val="24"/>
          <w:szCs w:val="24"/>
        </w:rPr>
      </w:pPr>
      <w:r w:rsidRPr="00BB533C">
        <w:rPr>
          <w:rFonts w:ascii="Arial" w:hAnsi="Arial" w:cs="Arial"/>
          <w:sz w:val="24"/>
          <w:szCs w:val="24"/>
        </w:rPr>
        <w:t>Protocolos de Atención al Ciudadano: En este documento se establecen los comportamientos y actitudes que deben observar los funcionarios de la AGR en la atención de ciudadanos por cada uno de los medios de atención dispuestos para tal fin, también se definen estrategias de atención para personas en condición de discapacidad, grupos vulnerables y población que requiera atención prioritaria.</w:t>
      </w:r>
    </w:p>
    <w:p w:rsidR="00441348" w:rsidRPr="00BB533C" w:rsidRDefault="00441348" w:rsidP="00BB533C">
      <w:pPr>
        <w:pStyle w:val="Prrafodelista"/>
        <w:rPr>
          <w:rFonts w:ascii="Arial" w:hAnsi="Arial" w:cs="Arial"/>
          <w:sz w:val="24"/>
          <w:szCs w:val="24"/>
        </w:rPr>
      </w:pPr>
    </w:p>
    <w:p w:rsidR="00441348" w:rsidRPr="00BB533C" w:rsidRDefault="00441348" w:rsidP="00BB533C">
      <w:pPr>
        <w:pStyle w:val="Prrafodelista"/>
        <w:numPr>
          <w:ilvl w:val="0"/>
          <w:numId w:val="1"/>
        </w:numPr>
        <w:spacing w:after="0"/>
        <w:contextualSpacing w:val="0"/>
        <w:jc w:val="both"/>
        <w:rPr>
          <w:rFonts w:ascii="Arial" w:hAnsi="Arial" w:cs="Arial"/>
          <w:sz w:val="24"/>
          <w:szCs w:val="24"/>
        </w:rPr>
      </w:pPr>
      <w:r w:rsidRPr="00BB533C">
        <w:rPr>
          <w:rFonts w:ascii="Arial" w:hAnsi="Arial" w:cs="Arial"/>
          <w:sz w:val="24"/>
          <w:szCs w:val="24"/>
        </w:rPr>
        <w:t xml:space="preserve">Aplicativo SIA-ATC: Este es el recurso de gestión de la información con que cuenta la Auditoría General de la República para tramitar las peticiones que presentan los ciudadanos. El aplicativo se encuentra alojado en la página de la entidad y a él se puede acceder vía internet cualquier día de la semana. </w:t>
      </w:r>
      <w:r w:rsidRPr="00BB533C">
        <w:rPr>
          <w:rFonts w:ascii="Arial" w:hAnsi="Arial" w:cs="Arial"/>
          <w:sz w:val="24"/>
          <w:szCs w:val="24"/>
        </w:rPr>
        <w:lastRenderedPageBreak/>
        <w:t xml:space="preserve">Internamente esta herramienta permite registrar las peticiones presentadas ante la AGR, asignar su atención entre las dependencias del nivel central o desconcentrado y controlar la gestión adelantada por cada una de ellas; también permite generar estadísticas sobre la atención prestada, las cuales son utilizadas en los informes trimestrales de gestión que se pueden consultar en la página web de la AGR. </w:t>
      </w:r>
    </w:p>
    <w:p w:rsidR="00441348" w:rsidRPr="00BB533C" w:rsidRDefault="00441348" w:rsidP="00BB533C">
      <w:pPr>
        <w:pStyle w:val="Prrafodelista"/>
        <w:spacing w:after="0"/>
        <w:contextualSpacing w:val="0"/>
        <w:jc w:val="both"/>
        <w:rPr>
          <w:rFonts w:ascii="Arial" w:hAnsi="Arial" w:cs="Arial"/>
          <w:sz w:val="24"/>
          <w:szCs w:val="24"/>
        </w:rPr>
      </w:pPr>
    </w:p>
    <w:p w:rsidR="0035063D" w:rsidRPr="0035063D" w:rsidRDefault="00441348" w:rsidP="0035063D">
      <w:pPr>
        <w:pStyle w:val="Textocomentario"/>
        <w:rPr>
          <w:rFonts w:ascii="Arial" w:hAnsi="Arial" w:cs="Arial"/>
          <w:sz w:val="24"/>
          <w:szCs w:val="24"/>
        </w:rPr>
      </w:pPr>
      <w:r w:rsidRPr="0035063D">
        <w:rPr>
          <w:rFonts w:ascii="Arial" w:hAnsi="Arial" w:cs="Arial"/>
          <w:sz w:val="24"/>
          <w:szCs w:val="24"/>
        </w:rPr>
        <w:t>En cuanto a la gestión a</w:t>
      </w:r>
      <w:r w:rsidR="0035063D" w:rsidRPr="0035063D">
        <w:rPr>
          <w:rFonts w:ascii="Arial" w:hAnsi="Arial" w:cs="Arial"/>
          <w:sz w:val="24"/>
          <w:szCs w:val="24"/>
        </w:rPr>
        <w:t xml:space="preserve">delantada con corte 31 de diciembre de 2019, se </w:t>
      </w:r>
      <w:proofErr w:type="spellStart"/>
      <w:r w:rsidR="0035063D" w:rsidRPr="0035063D">
        <w:rPr>
          <w:rFonts w:ascii="Arial" w:hAnsi="Arial" w:cs="Arial"/>
          <w:sz w:val="24"/>
          <w:szCs w:val="24"/>
        </w:rPr>
        <w:t>btuvieron</w:t>
      </w:r>
      <w:proofErr w:type="spellEnd"/>
      <w:r w:rsidR="0035063D" w:rsidRPr="0035063D">
        <w:rPr>
          <w:rFonts w:ascii="Arial" w:hAnsi="Arial" w:cs="Arial"/>
          <w:sz w:val="24"/>
          <w:szCs w:val="24"/>
        </w:rPr>
        <w:t xml:space="preserve"> los siguientes resultados:</w:t>
      </w:r>
    </w:p>
    <w:p w:rsidR="0035063D" w:rsidRDefault="0035063D" w:rsidP="0035063D">
      <w:pPr>
        <w:pStyle w:val="Prrafodelista"/>
        <w:numPr>
          <w:ilvl w:val="0"/>
          <w:numId w:val="31"/>
        </w:numPr>
        <w:jc w:val="both"/>
        <w:rPr>
          <w:rFonts w:ascii="Arial" w:hAnsi="Arial" w:cs="Arial"/>
          <w:sz w:val="24"/>
          <w:szCs w:val="24"/>
        </w:rPr>
      </w:pPr>
      <w:r>
        <w:rPr>
          <w:rFonts w:ascii="Arial" w:hAnsi="Arial" w:cs="Arial"/>
          <w:sz w:val="24"/>
          <w:szCs w:val="24"/>
        </w:rPr>
        <w:t>Peticiones atendidas: 908</w:t>
      </w:r>
    </w:p>
    <w:p w:rsidR="0035063D" w:rsidRDefault="0035063D" w:rsidP="0035063D">
      <w:pPr>
        <w:pStyle w:val="Prrafodelista"/>
        <w:numPr>
          <w:ilvl w:val="0"/>
          <w:numId w:val="31"/>
        </w:numPr>
        <w:jc w:val="both"/>
        <w:rPr>
          <w:rFonts w:ascii="Arial" w:hAnsi="Arial" w:cs="Arial"/>
          <w:sz w:val="24"/>
          <w:szCs w:val="24"/>
        </w:rPr>
      </w:pPr>
      <w:r>
        <w:rPr>
          <w:rFonts w:ascii="Arial" w:hAnsi="Arial" w:cs="Arial"/>
          <w:sz w:val="24"/>
          <w:szCs w:val="24"/>
        </w:rPr>
        <w:t>Promedio respuesta de fondo: 14 días hábiles.</w:t>
      </w:r>
    </w:p>
    <w:p w:rsidR="0035063D" w:rsidRDefault="0035063D" w:rsidP="0035063D">
      <w:pPr>
        <w:pStyle w:val="Prrafodelista"/>
        <w:numPr>
          <w:ilvl w:val="0"/>
          <w:numId w:val="31"/>
        </w:numPr>
        <w:jc w:val="both"/>
        <w:rPr>
          <w:rFonts w:ascii="Arial" w:hAnsi="Arial" w:cs="Arial"/>
          <w:sz w:val="24"/>
          <w:szCs w:val="24"/>
        </w:rPr>
      </w:pPr>
      <w:r>
        <w:rPr>
          <w:rFonts w:ascii="Arial" w:hAnsi="Arial" w:cs="Arial"/>
          <w:sz w:val="24"/>
          <w:szCs w:val="24"/>
        </w:rPr>
        <w:t>Promedio traslado a entidad competente: 3 días hábiles.</w:t>
      </w:r>
    </w:p>
    <w:p w:rsidR="0035063D" w:rsidRDefault="0035063D" w:rsidP="0035063D">
      <w:pPr>
        <w:pStyle w:val="Prrafodelista"/>
        <w:numPr>
          <w:ilvl w:val="0"/>
          <w:numId w:val="31"/>
        </w:numPr>
        <w:jc w:val="both"/>
        <w:rPr>
          <w:rFonts w:ascii="Arial" w:hAnsi="Arial" w:cs="Arial"/>
          <w:sz w:val="24"/>
          <w:szCs w:val="24"/>
        </w:rPr>
      </w:pPr>
      <w:r>
        <w:rPr>
          <w:rFonts w:ascii="Arial" w:hAnsi="Arial" w:cs="Arial"/>
          <w:sz w:val="24"/>
          <w:szCs w:val="24"/>
        </w:rPr>
        <w:t xml:space="preserve">Solicitudes de acceso a la información: 111, de las cuales 23 fueron trasladadas por competencia a otras entidades y 88 fueron atendidas directamente por la AGR, exceptuando cuatro, en los demás se les concedió el acceso solicitado. El promedio de días utilizados para trasladar las solicitudes de acceso a la información de competencia de otras entidades fue de 3 días y el utilizado para atender las solicitudes de acceso a la información de competencia de la AGR fue de 7 días. </w:t>
      </w:r>
    </w:p>
    <w:p w:rsidR="0035063D" w:rsidRDefault="0035063D" w:rsidP="0035063D">
      <w:pPr>
        <w:pStyle w:val="Prrafodelista"/>
        <w:numPr>
          <w:ilvl w:val="0"/>
          <w:numId w:val="31"/>
        </w:numPr>
        <w:autoSpaceDE w:val="0"/>
        <w:autoSpaceDN w:val="0"/>
        <w:spacing w:after="0"/>
        <w:jc w:val="both"/>
        <w:rPr>
          <w:rFonts w:ascii="Arial" w:hAnsi="Arial" w:cs="Arial"/>
          <w:sz w:val="24"/>
          <w:szCs w:val="24"/>
        </w:rPr>
      </w:pPr>
      <w:r>
        <w:rPr>
          <w:rFonts w:ascii="Arial" w:hAnsi="Arial" w:cs="Arial"/>
          <w:sz w:val="24"/>
          <w:szCs w:val="24"/>
        </w:rPr>
        <w:t>Productos no conformes: se han presentado doce productos no conformes así: uno en el primer trimestre, dos en el segundo, dos en el tercero; y siete en el cuarto. De manera general estos productos están asociados con extemporaneidad en la gestión adelantada.</w:t>
      </w:r>
    </w:p>
    <w:p w:rsidR="0035063D" w:rsidRDefault="0035063D" w:rsidP="0035063D">
      <w:pPr>
        <w:pStyle w:val="Prrafodelista"/>
        <w:numPr>
          <w:ilvl w:val="0"/>
          <w:numId w:val="31"/>
        </w:numPr>
        <w:autoSpaceDE w:val="0"/>
        <w:autoSpaceDN w:val="0"/>
        <w:spacing w:after="0"/>
        <w:jc w:val="both"/>
        <w:rPr>
          <w:rFonts w:ascii="Arial" w:hAnsi="Arial" w:cs="Arial"/>
          <w:sz w:val="24"/>
          <w:szCs w:val="24"/>
        </w:rPr>
      </w:pPr>
      <w:r>
        <w:rPr>
          <w:rFonts w:ascii="Arial" w:hAnsi="Arial" w:cs="Arial"/>
          <w:sz w:val="24"/>
          <w:szCs w:val="24"/>
        </w:rPr>
        <w:t xml:space="preserve">Medición de la percepción de los usuarios: Cada semestre en la AGR se lleva a cabo la medición de la percepción de los ciudadanos que presentan derechos petición ante la entidad, la última medición se llevó a cabo el 31 de diciembre de 2019 y arrojó como resultado un 89% de satisfacción. Esta calificación está por encima de lo aceptado por el punto de referencia internacional con el que la AGR compara su calidad del servicio (QUALITY SERVICE INDEX), de acuerdo con el cual se establece que las organizaciones que obtengan calificaciones sobre el 78,0% de satisfacción y que se sostengan como mínimo cinco (5) años, pueden considerarse como Entidad oficial con experiencia en el servicio al usuario. (OI.200.P03.I, página 2). </w:t>
      </w:r>
    </w:p>
    <w:p w:rsidR="0035063D" w:rsidRDefault="0035063D" w:rsidP="00BB533C">
      <w:pPr>
        <w:jc w:val="both"/>
        <w:rPr>
          <w:rFonts w:ascii="Arial" w:hAnsi="Arial" w:cs="Arial"/>
          <w:sz w:val="24"/>
          <w:szCs w:val="24"/>
          <w:highlight w:val="yellow"/>
        </w:rPr>
      </w:pPr>
    </w:p>
    <w:p w:rsidR="008B6439" w:rsidRPr="00BB533C" w:rsidRDefault="008B6439" w:rsidP="0035063D">
      <w:pPr>
        <w:jc w:val="both"/>
        <w:rPr>
          <w:rFonts w:ascii="Arial" w:hAnsi="Arial" w:cs="Arial"/>
          <w:color w:val="FF0000"/>
          <w:sz w:val="24"/>
          <w:szCs w:val="24"/>
        </w:rPr>
        <w:sectPr w:rsidR="008B6439" w:rsidRPr="00BB533C" w:rsidSect="002C7B0A">
          <w:headerReference w:type="even" r:id="rId20"/>
          <w:headerReference w:type="default" r:id="rId21"/>
          <w:footerReference w:type="default" r:id="rId22"/>
          <w:footerReference w:type="first" r:id="rId23"/>
          <w:pgSz w:w="12240" w:h="15840" w:code="1"/>
          <w:pgMar w:top="1276" w:right="1701" w:bottom="1418" w:left="1701" w:header="567" w:footer="567" w:gutter="0"/>
          <w:cols w:space="708"/>
          <w:docGrid w:linePitch="360"/>
        </w:sectPr>
      </w:pPr>
    </w:p>
    <w:tbl>
      <w:tblPr>
        <w:tblStyle w:val="Tablaconcuadrcula"/>
        <w:tblpPr w:leftFromText="141" w:rightFromText="141" w:vertAnchor="page" w:horzAnchor="margin" w:tblpY="1910"/>
        <w:tblW w:w="13237" w:type="dxa"/>
        <w:tblLook w:val="04A0" w:firstRow="1" w:lastRow="0" w:firstColumn="1" w:lastColumn="0" w:noHBand="0" w:noVBand="1"/>
      </w:tblPr>
      <w:tblGrid>
        <w:gridCol w:w="2350"/>
        <w:gridCol w:w="1097"/>
        <w:gridCol w:w="2840"/>
        <w:gridCol w:w="2586"/>
        <w:gridCol w:w="2068"/>
        <w:gridCol w:w="2296"/>
      </w:tblGrid>
      <w:tr w:rsidR="00623424" w:rsidRPr="00D06EF3" w:rsidTr="00623424">
        <w:trPr>
          <w:trHeight w:val="372"/>
          <w:tblHeader/>
        </w:trPr>
        <w:tc>
          <w:tcPr>
            <w:tcW w:w="13237" w:type="dxa"/>
            <w:gridSpan w:val="6"/>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lastRenderedPageBreak/>
              <w:t>Componente 4: Atención al ciudadano</w:t>
            </w:r>
          </w:p>
        </w:tc>
      </w:tr>
      <w:tr w:rsidR="00623424" w:rsidRPr="00D06EF3" w:rsidTr="00623424">
        <w:trPr>
          <w:trHeight w:val="369"/>
          <w:tblHeader/>
        </w:trPr>
        <w:tc>
          <w:tcPr>
            <w:tcW w:w="2350" w:type="dxa"/>
            <w:tcBorders>
              <w:bottom w:val="single" w:sz="4" w:space="0" w:color="auto"/>
            </w:tcBorders>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t>Subcomponente</w:t>
            </w:r>
          </w:p>
        </w:tc>
        <w:tc>
          <w:tcPr>
            <w:tcW w:w="3937" w:type="dxa"/>
            <w:gridSpan w:val="2"/>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t>Actividades</w:t>
            </w:r>
          </w:p>
        </w:tc>
        <w:tc>
          <w:tcPr>
            <w:tcW w:w="2586" w:type="dxa"/>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t>Meta o producto</w:t>
            </w:r>
          </w:p>
        </w:tc>
        <w:tc>
          <w:tcPr>
            <w:tcW w:w="2068" w:type="dxa"/>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t>Responsable</w:t>
            </w:r>
          </w:p>
        </w:tc>
        <w:tc>
          <w:tcPr>
            <w:tcW w:w="2296" w:type="dxa"/>
            <w:shd w:val="clear" w:color="auto" w:fill="BFBFBF" w:themeFill="background1" w:themeFillShade="BF"/>
            <w:vAlign w:val="center"/>
          </w:tcPr>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b/>
                <w:sz w:val="18"/>
                <w:szCs w:val="18"/>
              </w:rPr>
              <w:t>Fecha programada</w:t>
            </w:r>
          </w:p>
        </w:tc>
      </w:tr>
      <w:tr w:rsidR="00623424" w:rsidRPr="00D06EF3" w:rsidTr="00623424">
        <w:trPr>
          <w:trHeight w:val="352"/>
        </w:trPr>
        <w:tc>
          <w:tcPr>
            <w:tcW w:w="235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Subcomponente 1</w:t>
            </w:r>
          </w:p>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Estructura administrativa y</w:t>
            </w:r>
          </w:p>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sz w:val="18"/>
                <w:szCs w:val="18"/>
              </w:rPr>
              <w:t>Direccionamiento estratégico</w:t>
            </w: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1.1</w:t>
            </w:r>
          </w:p>
        </w:tc>
        <w:tc>
          <w:tcPr>
            <w:tcW w:w="284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Arreglo Institucional</w:t>
            </w:r>
          </w:p>
        </w:tc>
        <w:tc>
          <w:tcPr>
            <w:tcW w:w="2586" w:type="dxa"/>
            <w:shd w:val="clear" w:color="auto" w:fill="auto"/>
            <w:vAlign w:val="center"/>
          </w:tcPr>
          <w:p w:rsidR="00623424" w:rsidRPr="00D06EF3" w:rsidRDefault="00623424" w:rsidP="00B24D24">
            <w:pPr>
              <w:autoSpaceDE w:val="0"/>
              <w:autoSpaceDN w:val="0"/>
              <w:adjustRightInd w:val="0"/>
              <w:rPr>
                <w:rFonts w:ascii="Arial" w:hAnsi="Arial" w:cs="Arial"/>
                <w:sz w:val="18"/>
                <w:szCs w:val="18"/>
              </w:rPr>
            </w:pPr>
            <w:r w:rsidRPr="00D06EF3">
              <w:rPr>
                <w:rFonts w:ascii="Arial" w:hAnsi="Arial" w:cs="Arial"/>
                <w:sz w:val="18"/>
                <w:szCs w:val="18"/>
              </w:rPr>
              <w:t>Participar en las actividades de la Red Institucional de apoyo a veedurías ciudadanas RIAV a las cuales sea invitada la AGR.</w:t>
            </w:r>
          </w:p>
        </w:tc>
        <w:tc>
          <w:tcPr>
            <w:tcW w:w="2068"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 xml:space="preserve">Auditoria Delegada </w:t>
            </w:r>
          </w:p>
        </w:tc>
        <w:tc>
          <w:tcPr>
            <w:tcW w:w="2296"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Del 01/01/2020 al 31/12/2020</w:t>
            </w:r>
          </w:p>
        </w:tc>
      </w:tr>
      <w:tr w:rsidR="00623424" w:rsidRPr="00D06EF3" w:rsidTr="00D06EF3">
        <w:trPr>
          <w:trHeight w:val="77"/>
        </w:trPr>
        <w:tc>
          <w:tcPr>
            <w:tcW w:w="235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Subcomponente 2</w:t>
            </w:r>
          </w:p>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Fortalecimiento de los canales de</w:t>
            </w:r>
          </w:p>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atención</w:t>
            </w: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2.1</w:t>
            </w:r>
          </w:p>
        </w:tc>
        <w:tc>
          <w:tcPr>
            <w:tcW w:w="2840" w:type="dxa"/>
            <w:shd w:val="clear" w:color="auto" w:fill="auto"/>
            <w:vAlign w:val="center"/>
          </w:tcPr>
          <w:p w:rsidR="00623424" w:rsidRPr="00D06EF3" w:rsidRDefault="00623424" w:rsidP="00A46916">
            <w:pPr>
              <w:autoSpaceDE w:val="0"/>
              <w:autoSpaceDN w:val="0"/>
              <w:adjustRightInd w:val="0"/>
              <w:jc w:val="center"/>
              <w:rPr>
                <w:rFonts w:ascii="Arial" w:hAnsi="Arial" w:cs="Arial"/>
                <w:sz w:val="18"/>
                <w:szCs w:val="18"/>
              </w:rPr>
            </w:pPr>
            <w:r w:rsidRPr="00D06EF3">
              <w:rPr>
                <w:rFonts w:ascii="Arial" w:hAnsi="Arial" w:cs="Arial"/>
                <w:sz w:val="18"/>
                <w:szCs w:val="18"/>
              </w:rPr>
              <w:t>Solicitar al Comité</w:t>
            </w:r>
            <w:r w:rsidR="00D06EF3">
              <w:rPr>
                <w:rFonts w:ascii="Arial" w:hAnsi="Arial" w:cs="Arial"/>
                <w:sz w:val="18"/>
                <w:szCs w:val="18"/>
              </w:rPr>
              <w:t xml:space="preserve"> </w:t>
            </w:r>
            <w:r w:rsidR="00A46916" w:rsidRPr="00D06EF3">
              <w:rPr>
                <w:rFonts w:ascii="Arial" w:hAnsi="Arial" w:cs="Arial"/>
                <w:sz w:val="18"/>
                <w:szCs w:val="18"/>
              </w:rPr>
              <w:t>Instituciona</w:t>
            </w:r>
            <w:r w:rsidR="00A46916">
              <w:rPr>
                <w:rFonts w:ascii="Arial" w:hAnsi="Arial" w:cs="Arial"/>
                <w:sz w:val="18"/>
                <w:szCs w:val="18"/>
              </w:rPr>
              <w:t xml:space="preserve">l </w:t>
            </w:r>
            <w:r w:rsidR="00D06EF3">
              <w:rPr>
                <w:rFonts w:ascii="Arial" w:hAnsi="Arial" w:cs="Arial"/>
                <w:sz w:val="18"/>
                <w:szCs w:val="18"/>
              </w:rPr>
              <w:t>de Gestión y Desempeño</w:t>
            </w:r>
            <w:r w:rsidRPr="00D06EF3">
              <w:rPr>
                <w:rFonts w:ascii="Arial" w:hAnsi="Arial" w:cs="Arial"/>
                <w:sz w:val="18"/>
                <w:szCs w:val="18"/>
              </w:rPr>
              <w:t xml:space="preserve"> l la definición de las reglas </w:t>
            </w:r>
            <w:r w:rsidR="00D06EF3">
              <w:rPr>
                <w:rFonts w:ascii="Arial" w:hAnsi="Arial" w:cs="Arial"/>
                <w:sz w:val="18"/>
                <w:szCs w:val="18"/>
              </w:rPr>
              <w:t>de atención del chat de la AGR</w:t>
            </w:r>
          </w:p>
        </w:tc>
        <w:tc>
          <w:tcPr>
            <w:tcW w:w="2586" w:type="dxa"/>
            <w:shd w:val="clear" w:color="auto" w:fill="auto"/>
            <w:vAlign w:val="center"/>
          </w:tcPr>
          <w:p w:rsidR="00623424" w:rsidRPr="00D06EF3" w:rsidRDefault="00623424" w:rsidP="00D06EF3">
            <w:pPr>
              <w:autoSpaceDE w:val="0"/>
              <w:autoSpaceDN w:val="0"/>
              <w:adjustRightInd w:val="0"/>
              <w:rPr>
                <w:rFonts w:ascii="Arial" w:hAnsi="Arial" w:cs="Arial"/>
                <w:sz w:val="18"/>
                <w:szCs w:val="18"/>
              </w:rPr>
            </w:pPr>
            <w:r w:rsidRPr="00D06EF3">
              <w:rPr>
                <w:rFonts w:ascii="Arial" w:hAnsi="Arial" w:cs="Arial"/>
                <w:sz w:val="18"/>
                <w:szCs w:val="18"/>
              </w:rPr>
              <w:t>Memorando Interno</w:t>
            </w:r>
          </w:p>
        </w:tc>
        <w:tc>
          <w:tcPr>
            <w:tcW w:w="2068"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Auditoría Delegada</w:t>
            </w:r>
          </w:p>
        </w:tc>
        <w:tc>
          <w:tcPr>
            <w:tcW w:w="2296" w:type="dxa"/>
            <w:shd w:val="clear" w:color="auto" w:fill="auto"/>
            <w:vAlign w:val="center"/>
          </w:tcPr>
          <w:p w:rsidR="00623424" w:rsidRPr="00D06EF3" w:rsidRDefault="00623424" w:rsidP="00D06EF3">
            <w:pPr>
              <w:jc w:val="center"/>
              <w:rPr>
                <w:rFonts w:ascii="Arial" w:hAnsi="Arial" w:cs="Arial"/>
                <w:sz w:val="18"/>
                <w:szCs w:val="18"/>
              </w:rPr>
            </w:pPr>
            <w:r w:rsidRPr="00D06EF3">
              <w:rPr>
                <w:rFonts w:ascii="Arial" w:hAnsi="Arial" w:cs="Arial"/>
                <w:sz w:val="18"/>
                <w:szCs w:val="18"/>
              </w:rPr>
              <w:t>28/02/2020</w:t>
            </w:r>
          </w:p>
        </w:tc>
      </w:tr>
      <w:tr w:rsidR="00623424" w:rsidRPr="00D06EF3" w:rsidTr="00D06EF3">
        <w:trPr>
          <w:trHeight w:val="77"/>
        </w:trPr>
        <w:tc>
          <w:tcPr>
            <w:tcW w:w="235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Subcomponente 3</w:t>
            </w:r>
          </w:p>
          <w:p w:rsidR="00623424" w:rsidRPr="00D06EF3" w:rsidRDefault="00623424" w:rsidP="00D06EF3">
            <w:pPr>
              <w:autoSpaceDE w:val="0"/>
              <w:autoSpaceDN w:val="0"/>
              <w:adjustRightInd w:val="0"/>
              <w:jc w:val="center"/>
              <w:rPr>
                <w:rFonts w:ascii="Arial" w:hAnsi="Arial" w:cs="Arial"/>
                <w:b/>
                <w:sz w:val="18"/>
                <w:szCs w:val="18"/>
              </w:rPr>
            </w:pPr>
            <w:r w:rsidRPr="00D06EF3">
              <w:rPr>
                <w:rFonts w:ascii="Arial" w:hAnsi="Arial" w:cs="Arial"/>
                <w:sz w:val="18"/>
                <w:szCs w:val="18"/>
              </w:rPr>
              <w:t>Talento Humano</w:t>
            </w: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3.1</w:t>
            </w:r>
          </w:p>
        </w:tc>
        <w:tc>
          <w:tcPr>
            <w:tcW w:w="284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Forta</w:t>
            </w:r>
            <w:r w:rsidR="00D06EF3">
              <w:rPr>
                <w:rFonts w:ascii="Arial" w:hAnsi="Arial" w:cs="Arial"/>
                <w:sz w:val="18"/>
                <w:szCs w:val="18"/>
              </w:rPr>
              <w:t>lecimiento de Competencias</w:t>
            </w:r>
          </w:p>
        </w:tc>
        <w:tc>
          <w:tcPr>
            <w:tcW w:w="2586" w:type="dxa"/>
            <w:shd w:val="clear" w:color="auto" w:fill="auto"/>
            <w:vAlign w:val="center"/>
          </w:tcPr>
          <w:p w:rsidR="00623424" w:rsidRPr="00D06EF3" w:rsidRDefault="00623424" w:rsidP="00D06EF3">
            <w:pPr>
              <w:autoSpaceDE w:val="0"/>
              <w:autoSpaceDN w:val="0"/>
              <w:adjustRightInd w:val="0"/>
              <w:rPr>
                <w:rFonts w:ascii="Arial" w:hAnsi="Arial" w:cs="Arial"/>
                <w:sz w:val="18"/>
                <w:szCs w:val="18"/>
              </w:rPr>
            </w:pPr>
            <w:r w:rsidRPr="00D06EF3">
              <w:rPr>
                <w:rFonts w:ascii="Arial" w:hAnsi="Arial" w:cs="Arial"/>
                <w:sz w:val="18"/>
                <w:szCs w:val="18"/>
              </w:rPr>
              <w:t>Capacitación Anual</w:t>
            </w:r>
          </w:p>
        </w:tc>
        <w:tc>
          <w:tcPr>
            <w:tcW w:w="2068"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Auditoría Delegada</w:t>
            </w:r>
          </w:p>
        </w:tc>
        <w:tc>
          <w:tcPr>
            <w:tcW w:w="2296" w:type="dxa"/>
            <w:shd w:val="clear" w:color="auto" w:fill="auto"/>
            <w:vAlign w:val="center"/>
          </w:tcPr>
          <w:p w:rsidR="00623424" w:rsidRPr="00D06EF3" w:rsidRDefault="00623424" w:rsidP="00D06EF3">
            <w:pPr>
              <w:jc w:val="center"/>
              <w:rPr>
                <w:rFonts w:ascii="Arial" w:hAnsi="Arial" w:cs="Arial"/>
                <w:sz w:val="18"/>
                <w:szCs w:val="18"/>
              </w:rPr>
            </w:pPr>
            <w:r w:rsidRPr="00D06EF3">
              <w:rPr>
                <w:rFonts w:ascii="Arial" w:hAnsi="Arial" w:cs="Arial"/>
                <w:sz w:val="18"/>
                <w:szCs w:val="18"/>
              </w:rPr>
              <w:t>28/02/2020</w:t>
            </w:r>
          </w:p>
        </w:tc>
      </w:tr>
      <w:tr w:rsidR="00623424" w:rsidRPr="00D06EF3" w:rsidTr="00D06EF3">
        <w:trPr>
          <w:trHeight w:val="77"/>
        </w:trPr>
        <w:tc>
          <w:tcPr>
            <w:tcW w:w="235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Subcomponente 4</w:t>
            </w:r>
          </w:p>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Normativo y procedimental</w:t>
            </w: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4.1</w:t>
            </w:r>
          </w:p>
        </w:tc>
        <w:tc>
          <w:tcPr>
            <w:tcW w:w="284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Actualización procedimiento de atención de derechos de petición</w:t>
            </w:r>
          </w:p>
        </w:tc>
        <w:tc>
          <w:tcPr>
            <w:tcW w:w="2586" w:type="dxa"/>
            <w:shd w:val="clear" w:color="auto" w:fill="auto"/>
            <w:vAlign w:val="center"/>
          </w:tcPr>
          <w:p w:rsidR="00623424" w:rsidRPr="00D06EF3" w:rsidRDefault="00623424" w:rsidP="00D06EF3">
            <w:pPr>
              <w:autoSpaceDE w:val="0"/>
              <w:autoSpaceDN w:val="0"/>
              <w:adjustRightInd w:val="0"/>
              <w:rPr>
                <w:rFonts w:ascii="Arial" w:hAnsi="Arial" w:cs="Arial"/>
                <w:sz w:val="18"/>
                <w:szCs w:val="18"/>
              </w:rPr>
            </w:pPr>
            <w:r w:rsidRPr="00D06EF3">
              <w:rPr>
                <w:rFonts w:ascii="Arial" w:hAnsi="Arial" w:cs="Arial"/>
                <w:sz w:val="18"/>
                <w:szCs w:val="18"/>
              </w:rPr>
              <w:t>Procedimiento actualizado</w:t>
            </w:r>
          </w:p>
        </w:tc>
        <w:tc>
          <w:tcPr>
            <w:tcW w:w="2068"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Auditoría Delegada</w:t>
            </w:r>
          </w:p>
        </w:tc>
        <w:tc>
          <w:tcPr>
            <w:tcW w:w="2296"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31/03/2020</w:t>
            </w:r>
          </w:p>
        </w:tc>
      </w:tr>
      <w:tr w:rsidR="00623424" w:rsidRPr="00D06EF3" w:rsidTr="00D06EF3">
        <w:trPr>
          <w:trHeight w:val="77"/>
        </w:trPr>
        <w:tc>
          <w:tcPr>
            <w:tcW w:w="2350" w:type="dxa"/>
            <w:vMerge w:val="restart"/>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Subcomponente 5</w:t>
            </w:r>
          </w:p>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Relacionamiento con el ciudadano</w:t>
            </w: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5.1</w:t>
            </w:r>
          </w:p>
        </w:tc>
        <w:tc>
          <w:tcPr>
            <w:tcW w:w="2840"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Evaluar la percepción de la ciudadanía.</w:t>
            </w:r>
          </w:p>
        </w:tc>
        <w:tc>
          <w:tcPr>
            <w:tcW w:w="2586" w:type="dxa"/>
            <w:shd w:val="clear" w:color="auto" w:fill="auto"/>
            <w:vAlign w:val="center"/>
          </w:tcPr>
          <w:p w:rsidR="00623424" w:rsidRPr="00D06EF3" w:rsidRDefault="00623424" w:rsidP="00D06EF3">
            <w:pPr>
              <w:autoSpaceDE w:val="0"/>
              <w:autoSpaceDN w:val="0"/>
              <w:adjustRightInd w:val="0"/>
              <w:rPr>
                <w:rFonts w:ascii="Arial" w:hAnsi="Arial" w:cs="Arial"/>
                <w:sz w:val="18"/>
                <w:szCs w:val="18"/>
              </w:rPr>
            </w:pPr>
            <w:r w:rsidRPr="00D06EF3">
              <w:rPr>
                <w:rFonts w:ascii="Arial" w:hAnsi="Arial" w:cs="Arial"/>
                <w:sz w:val="18"/>
                <w:szCs w:val="18"/>
              </w:rPr>
              <w:t>Informe de percepción</w:t>
            </w:r>
          </w:p>
        </w:tc>
        <w:tc>
          <w:tcPr>
            <w:tcW w:w="2068"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Auditoría Delegada</w:t>
            </w:r>
          </w:p>
        </w:tc>
        <w:tc>
          <w:tcPr>
            <w:tcW w:w="2296" w:type="dxa"/>
            <w:shd w:val="clear" w:color="auto" w:fill="auto"/>
            <w:vAlign w:val="center"/>
          </w:tcPr>
          <w:p w:rsidR="00623424" w:rsidRPr="00D06EF3" w:rsidRDefault="00D06EF3" w:rsidP="00D06EF3">
            <w:pPr>
              <w:autoSpaceDE w:val="0"/>
              <w:autoSpaceDN w:val="0"/>
              <w:adjustRightInd w:val="0"/>
              <w:jc w:val="center"/>
              <w:rPr>
                <w:rFonts w:ascii="Arial" w:hAnsi="Arial" w:cs="Arial"/>
                <w:sz w:val="18"/>
                <w:szCs w:val="18"/>
              </w:rPr>
            </w:pPr>
            <w:r>
              <w:rPr>
                <w:rFonts w:ascii="Arial" w:hAnsi="Arial" w:cs="Arial"/>
                <w:sz w:val="18"/>
                <w:szCs w:val="18"/>
              </w:rPr>
              <w:t>31/07/</w:t>
            </w:r>
            <w:r w:rsidR="00623424" w:rsidRPr="00D06EF3">
              <w:rPr>
                <w:rFonts w:ascii="Arial" w:hAnsi="Arial" w:cs="Arial"/>
                <w:sz w:val="18"/>
                <w:szCs w:val="18"/>
              </w:rPr>
              <w:t>2020</w:t>
            </w:r>
            <w:r>
              <w:rPr>
                <w:rFonts w:ascii="Arial" w:hAnsi="Arial" w:cs="Arial"/>
                <w:sz w:val="18"/>
                <w:szCs w:val="18"/>
              </w:rPr>
              <w:t xml:space="preserve"> - 29/01/2021</w:t>
            </w:r>
          </w:p>
        </w:tc>
      </w:tr>
      <w:tr w:rsidR="00623424" w:rsidRPr="00D06EF3" w:rsidTr="00D06EF3">
        <w:trPr>
          <w:trHeight w:val="77"/>
        </w:trPr>
        <w:tc>
          <w:tcPr>
            <w:tcW w:w="2350" w:type="dxa"/>
            <w:vMerge/>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p>
        </w:tc>
        <w:tc>
          <w:tcPr>
            <w:tcW w:w="1097"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5.2</w:t>
            </w:r>
          </w:p>
        </w:tc>
        <w:tc>
          <w:tcPr>
            <w:tcW w:w="2840" w:type="dxa"/>
            <w:shd w:val="clear" w:color="auto" w:fill="auto"/>
            <w:vAlign w:val="center"/>
          </w:tcPr>
          <w:p w:rsidR="00623424" w:rsidRPr="00D06EF3" w:rsidRDefault="00263D29" w:rsidP="00D06EF3">
            <w:pPr>
              <w:autoSpaceDE w:val="0"/>
              <w:autoSpaceDN w:val="0"/>
              <w:adjustRightInd w:val="0"/>
              <w:jc w:val="center"/>
              <w:rPr>
                <w:rFonts w:ascii="Arial" w:hAnsi="Arial" w:cs="Arial"/>
                <w:sz w:val="18"/>
                <w:szCs w:val="18"/>
              </w:rPr>
            </w:pPr>
            <w:r w:rsidRPr="00D06EF3">
              <w:rPr>
                <w:rFonts w:ascii="Arial" w:hAnsi="Arial" w:cs="Arial"/>
                <w:sz w:val="18"/>
                <w:szCs w:val="18"/>
              </w:rPr>
              <w:t>Elaborar y e</w:t>
            </w:r>
            <w:r w:rsidR="00623424" w:rsidRPr="00D06EF3">
              <w:rPr>
                <w:rFonts w:ascii="Arial" w:hAnsi="Arial" w:cs="Arial"/>
                <w:sz w:val="18"/>
                <w:szCs w:val="18"/>
              </w:rPr>
              <w:t xml:space="preserve">jecutar el Plan de Promoción </w:t>
            </w:r>
            <w:r w:rsidR="00D06EF3">
              <w:rPr>
                <w:rFonts w:ascii="Arial" w:hAnsi="Arial" w:cs="Arial"/>
                <w:sz w:val="18"/>
                <w:szCs w:val="18"/>
              </w:rPr>
              <w:t>para la Participación Ciudadana</w:t>
            </w:r>
          </w:p>
        </w:tc>
        <w:tc>
          <w:tcPr>
            <w:tcW w:w="2586" w:type="dxa"/>
            <w:shd w:val="clear" w:color="auto" w:fill="auto"/>
            <w:vAlign w:val="center"/>
          </w:tcPr>
          <w:p w:rsidR="00623424" w:rsidRPr="00D06EF3" w:rsidRDefault="00623424" w:rsidP="00D06EF3">
            <w:pPr>
              <w:autoSpaceDE w:val="0"/>
              <w:autoSpaceDN w:val="0"/>
              <w:adjustRightInd w:val="0"/>
              <w:rPr>
                <w:rFonts w:ascii="Arial" w:hAnsi="Arial" w:cs="Arial"/>
                <w:sz w:val="18"/>
                <w:szCs w:val="18"/>
              </w:rPr>
            </w:pPr>
            <w:r w:rsidRPr="00D06EF3">
              <w:rPr>
                <w:rFonts w:ascii="Arial" w:hAnsi="Arial" w:cs="Arial"/>
                <w:sz w:val="18"/>
                <w:szCs w:val="18"/>
              </w:rPr>
              <w:t>Plan de Promoción Ejecutado</w:t>
            </w:r>
          </w:p>
        </w:tc>
        <w:tc>
          <w:tcPr>
            <w:tcW w:w="2068" w:type="dxa"/>
            <w:shd w:val="clear" w:color="auto" w:fill="auto"/>
            <w:vAlign w:val="center"/>
          </w:tcPr>
          <w:p w:rsidR="00623424" w:rsidRPr="00D06EF3" w:rsidRDefault="00263D29" w:rsidP="00D06EF3">
            <w:pPr>
              <w:autoSpaceDE w:val="0"/>
              <w:autoSpaceDN w:val="0"/>
              <w:adjustRightInd w:val="0"/>
              <w:jc w:val="center"/>
              <w:rPr>
                <w:rFonts w:ascii="Arial" w:hAnsi="Arial" w:cs="Arial"/>
                <w:sz w:val="18"/>
                <w:szCs w:val="18"/>
              </w:rPr>
            </w:pPr>
            <w:r w:rsidRPr="00D06EF3">
              <w:rPr>
                <w:rFonts w:ascii="Arial" w:hAnsi="Arial" w:cs="Arial"/>
                <w:sz w:val="18"/>
                <w:szCs w:val="18"/>
              </w:rPr>
              <w:t>Auditorí</w:t>
            </w:r>
            <w:r w:rsidR="00623424" w:rsidRPr="00D06EF3">
              <w:rPr>
                <w:rFonts w:ascii="Arial" w:hAnsi="Arial" w:cs="Arial"/>
                <w:sz w:val="18"/>
                <w:szCs w:val="18"/>
              </w:rPr>
              <w:t>a Delegada</w:t>
            </w:r>
          </w:p>
        </w:tc>
        <w:tc>
          <w:tcPr>
            <w:tcW w:w="2296" w:type="dxa"/>
            <w:shd w:val="clear" w:color="auto" w:fill="auto"/>
            <w:vAlign w:val="center"/>
          </w:tcPr>
          <w:p w:rsidR="00623424" w:rsidRPr="00D06EF3" w:rsidRDefault="00623424" w:rsidP="00D06EF3">
            <w:pPr>
              <w:autoSpaceDE w:val="0"/>
              <w:autoSpaceDN w:val="0"/>
              <w:adjustRightInd w:val="0"/>
              <w:jc w:val="center"/>
              <w:rPr>
                <w:rFonts w:ascii="Arial" w:hAnsi="Arial" w:cs="Arial"/>
                <w:sz w:val="18"/>
                <w:szCs w:val="18"/>
              </w:rPr>
            </w:pPr>
            <w:r w:rsidRPr="00D06EF3">
              <w:rPr>
                <w:rFonts w:ascii="Arial" w:hAnsi="Arial" w:cs="Arial"/>
                <w:sz w:val="18"/>
                <w:szCs w:val="18"/>
              </w:rPr>
              <w:t>Del 01/01/2020 al 31/12/2020</w:t>
            </w:r>
          </w:p>
        </w:tc>
      </w:tr>
    </w:tbl>
    <w:p w:rsidR="004A05BF" w:rsidRPr="00BB533C" w:rsidRDefault="004A05BF" w:rsidP="00BB533C">
      <w:pPr>
        <w:pStyle w:val="Ttulo1"/>
        <w:rPr>
          <w:rFonts w:cs="Arial"/>
          <w:color w:val="FF0000"/>
          <w:sz w:val="24"/>
          <w:szCs w:val="24"/>
        </w:rPr>
        <w:sectPr w:rsidR="004A05BF" w:rsidRPr="00BB533C" w:rsidSect="002C7B0A">
          <w:pgSz w:w="15840" w:h="12240" w:orient="landscape" w:code="1"/>
          <w:pgMar w:top="1701" w:right="1276" w:bottom="1701" w:left="1418" w:header="567" w:footer="567" w:gutter="0"/>
          <w:cols w:space="708"/>
          <w:docGrid w:linePitch="360"/>
        </w:sectPr>
      </w:pPr>
    </w:p>
    <w:p w:rsidR="00074368" w:rsidRDefault="00074368" w:rsidP="00BB533C">
      <w:pPr>
        <w:pStyle w:val="Ttulo1"/>
        <w:rPr>
          <w:rFonts w:cs="Arial"/>
          <w:sz w:val="24"/>
          <w:szCs w:val="24"/>
        </w:rPr>
      </w:pPr>
      <w:bookmarkStart w:id="3" w:name="_Toc30598399"/>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4A05BF" w:rsidRDefault="004A05BF" w:rsidP="00FC6EB2">
      <w:pPr>
        <w:pStyle w:val="Ttulo1"/>
        <w:jc w:val="center"/>
        <w:rPr>
          <w:rFonts w:cs="Arial"/>
          <w:sz w:val="24"/>
          <w:szCs w:val="24"/>
        </w:rPr>
      </w:pPr>
      <w:r w:rsidRPr="00BB533C">
        <w:rPr>
          <w:rFonts w:cs="Arial"/>
          <w:sz w:val="24"/>
          <w:szCs w:val="24"/>
        </w:rPr>
        <w:t>Componente 5. Mecanismos para la transparencia y acceso a la información</w:t>
      </w:r>
      <w:bookmarkEnd w:id="3"/>
    </w:p>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167464" w:rsidRDefault="00167464" w:rsidP="00167464">
      <w:pPr>
        <w:jc w:val="center"/>
        <w:rPr>
          <w:b/>
          <w:sz w:val="28"/>
        </w:rPr>
      </w:pPr>
      <w:r>
        <w:rPr>
          <w:b/>
          <w:sz w:val="28"/>
        </w:rPr>
        <w:t xml:space="preserve">Versión 1.0 </w:t>
      </w:r>
    </w:p>
    <w:p w:rsidR="00167464" w:rsidRPr="003E18FD" w:rsidRDefault="00167464" w:rsidP="00167464">
      <w:pPr>
        <w:jc w:val="center"/>
        <w:rPr>
          <w:b/>
          <w:sz w:val="28"/>
        </w:rPr>
      </w:pPr>
      <w:r>
        <w:rPr>
          <w:b/>
          <w:sz w:val="28"/>
        </w:rPr>
        <w:t>Enero de 2020</w:t>
      </w:r>
    </w:p>
    <w:p w:rsidR="00074368" w:rsidRDefault="00074368" w:rsidP="00074368"/>
    <w:p w:rsidR="00074368" w:rsidRDefault="00074368" w:rsidP="00074368"/>
    <w:p w:rsidR="00074368" w:rsidRPr="00074368" w:rsidRDefault="00074368" w:rsidP="00074368"/>
    <w:p w:rsidR="00EB451B" w:rsidRDefault="00EB451B" w:rsidP="00BB533C">
      <w:pPr>
        <w:spacing w:after="120"/>
        <w:jc w:val="both"/>
        <w:rPr>
          <w:rFonts w:ascii="Arial" w:hAnsi="Arial" w:cs="Arial"/>
          <w:b/>
          <w:sz w:val="24"/>
          <w:szCs w:val="24"/>
        </w:rPr>
      </w:pPr>
      <w:r>
        <w:rPr>
          <w:rFonts w:ascii="Arial" w:hAnsi="Arial" w:cs="Arial"/>
          <w:b/>
          <w:sz w:val="24"/>
          <w:szCs w:val="24"/>
        </w:rPr>
        <w:t>Transparencia activa</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 xml:space="preserve">La AGR continuará dando aplicación a la transparencia activa a través de la disponibilidad de información a través de medios físicos y electrónicos. Se publicará la información en el portal web institucional </w:t>
      </w:r>
      <w:hyperlink r:id="rId24" w:history="1">
        <w:r w:rsidRPr="00BB533C">
          <w:rPr>
            <w:rFonts w:ascii="Arial" w:hAnsi="Arial" w:cs="Arial"/>
            <w:sz w:val="24"/>
            <w:szCs w:val="24"/>
            <w:u w:val="single"/>
          </w:rPr>
          <w:t>www.auditoria.gov.co</w:t>
        </w:r>
      </w:hyperlink>
      <w:r w:rsidRPr="00BB533C">
        <w:rPr>
          <w:rFonts w:ascii="Arial" w:hAnsi="Arial" w:cs="Arial"/>
          <w:sz w:val="24"/>
          <w:szCs w:val="24"/>
        </w:rPr>
        <w:t xml:space="preserve">  de acuerdo con los </w:t>
      </w:r>
      <w:r w:rsidR="00784F4F" w:rsidRPr="00BB533C">
        <w:rPr>
          <w:rFonts w:ascii="Arial" w:hAnsi="Arial" w:cs="Arial"/>
          <w:sz w:val="24"/>
          <w:szCs w:val="24"/>
        </w:rPr>
        <w:t>parámetros establecidos por la L</w:t>
      </w:r>
      <w:r w:rsidRPr="00BB533C">
        <w:rPr>
          <w:rFonts w:ascii="Arial" w:hAnsi="Arial" w:cs="Arial"/>
          <w:sz w:val="24"/>
          <w:szCs w:val="24"/>
        </w:rPr>
        <w:t>ey 1712 de 2014.</w:t>
      </w:r>
    </w:p>
    <w:p w:rsidR="00EB451B" w:rsidRDefault="00EB451B" w:rsidP="00BB533C">
      <w:pPr>
        <w:spacing w:after="120"/>
        <w:jc w:val="both"/>
        <w:rPr>
          <w:rFonts w:ascii="Arial" w:hAnsi="Arial" w:cs="Arial"/>
          <w:sz w:val="24"/>
          <w:szCs w:val="24"/>
        </w:rPr>
      </w:pP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La AGR publicará de manera permanente y/o divulgará la información correspondiente a transparencia y derecho de la información de los siguientes temas entre otros:</w:t>
      </w:r>
    </w:p>
    <w:tbl>
      <w:tblPr>
        <w:tblStyle w:val="Tablaconcuadrcula"/>
        <w:tblW w:w="8704" w:type="dxa"/>
        <w:tblInd w:w="425" w:type="dxa"/>
        <w:tblLook w:val="04A0" w:firstRow="1" w:lastRow="0" w:firstColumn="1" w:lastColumn="0" w:noHBand="0" w:noVBand="1"/>
      </w:tblPr>
      <w:tblGrid>
        <w:gridCol w:w="4256"/>
        <w:gridCol w:w="4448"/>
      </w:tblGrid>
      <w:tr w:rsidR="00A46916" w:rsidRPr="00A46916" w:rsidTr="00EB451B">
        <w:trPr>
          <w:trHeight w:val="473"/>
        </w:trPr>
        <w:tc>
          <w:tcPr>
            <w:tcW w:w="4256" w:type="dxa"/>
          </w:tcPr>
          <w:p w:rsidR="00A46916" w:rsidRPr="00A46916" w:rsidRDefault="00A46916" w:rsidP="00A46916">
            <w:pPr>
              <w:numPr>
                <w:ilvl w:val="0"/>
                <w:numId w:val="14"/>
              </w:numPr>
              <w:spacing w:after="120"/>
              <w:ind w:left="425" w:hanging="425"/>
              <w:jc w:val="both"/>
              <w:rPr>
                <w:rFonts w:ascii="Arial" w:hAnsi="Arial" w:cs="Arial"/>
                <w:b/>
                <w:sz w:val="24"/>
                <w:szCs w:val="24"/>
              </w:rPr>
            </w:pPr>
            <w:r w:rsidRPr="00A46916">
              <w:rPr>
                <w:rFonts w:ascii="Arial" w:hAnsi="Arial" w:cs="Arial"/>
                <w:b/>
                <w:sz w:val="24"/>
                <w:szCs w:val="24"/>
              </w:rPr>
              <w:t>Información por publicar</w:t>
            </w:r>
          </w:p>
        </w:tc>
        <w:tc>
          <w:tcPr>
            <w:tcW w:w="4448" w:type="dxa"/>
          </w:tcPr>
          <w:p w:rsidR="00A46916" w:rsidRPr="00A46916" w:rsidRDefault="00A46916" w:rsidP="00A46916">
            <w:pPr>
              <w:numPr>
                <w:ilvl w:val="0"/>
                <w:numId w:val="14"/>
              </w:numPr>
              <w:spacing w:after="120"/>
              <w:ind w:left="425" w:hanging="425"/>
              <w:jc w:val="both"/>
              <w:rPr>
                <w:rFonts w:ascii="Arial" w:hAnsi="Arial" w:cs="Arial"/>
                <w:b/>
                <w:sz w:val="24"/>
                <w:szCs w:val="24"/>
              </w:rPr>
            </w:pPr>
            <w:r w:rsidRPr="00A46916">
              <w:rPr>
                <w:rFonts w:ascii="Arial" w:hAnsi="Arial" w:cs="Arial"/>
                <w:b/>
                <w:sz w:val="24"/>
                <w:szCs w:val="24"/>
              </w:rPr>
              <w:t>Responsable</w:t>
            </w:r>
          </w:p>
        </w:tc>
      </w:tr>
      <w:tr w:rsidR="00A46916" w:rsidRPr="00A46916" w:rsidTr="00EB451B">
        <w:trPr>
          <w:trHeight w:val="788"/>
        </w:trPr>
        <w:tc>
          <w:tcPr>
            <w:tcW w:w="4256" w:type="dxa"/>
          </w:tcPr>
          <w:p w:rsidR="00A46916" w:rsidRPr="00A46916" w:rsidRDefault="00A46916" w:rsidP="00A46916">
            <w:pPr>
              <w:numPr>
                <w:ilvl w:val="0"/>
                <w:numId w:val="14"/>
              </w:numPr>
              <w:spacing w:after="120"/>
              <w:ind w:left="425" w:hanging="425"/>
              <w:jc w:val="both"/>
              <w:rPr>
                <w:rFonts w:ascii="Arial" w:hAnsi="Arial" w:cs="Arial"/>
                <w:sz w:val="24"/>
                <w:szCs w:val="24"/>
              </w:rPr>
            </w:pPr>
            <w:r w:rsidRPr="00A46916">
              <w:rPr>
                <w:rFonts w:ascii="Arial" w:hAnsi="Arial" w:cs="Arial"/>
                <w:sz w:val="24"/>
                <w:szCs w:val="24"/>
              </w:rPr>
              <w:t xml:space="preserve">Publicación de información obligatoria sobre la estructura: </w:t>
            </w:r>
          </w:p>
        </w:tc>
        <w:tc>
          <w:tcPr>
            <w:tcW w:w="4448" w:type="dxa"/>
          </w:tcPr>
          <w:p w:rsidR="00A46916" w:rsidRPr="00A46916" w:rsidRDefault="00A46916" w:rsidP="00A46916">
            <w:pPr>
              <w:numPr>
                <w:ilvl w:val="0"/>
                <w:numId w:val="14"/>
              </w:numPr>
              <w:spacing w:after="120"/>
              <w:ind w:left="425" w:hanging="425"/>
              <w:jc w:val="both"/>
              <w:rPr>
                <w:rFonts w:ascii="Arial" w:hAnsi="Arial" w:cs="Arial"/>
                <w:sz w:val="24"/>
                <w:szCs w:val="24"/>
              </w:rPr>
            </w:pPr>
            <w:r>
              <w:rPr>
                <w:rFonts w:ascii="Arial" w:hAnsi="Arial" w:cs="Arial"/>
                <w:sz w:val="24"/>
                <w:szCs w:val="24"/>
              </w:rPr>
              <w:t>Dirección de Talento Humano</w:t>
            </w:r>
          </w:p>
        </w:tc>
      </w:tr>
      <w:tr w:rsidR="00A46916" w:rsidRPr="00A46916" w:rsidTr="00EB451B">
        <w:trPr>
          <w:trHeight w:val="1755"/>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Publicación de información mínima obligatoria de procedimientos, servicios y funcionamiento.</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Oficina de Planeación</w:t>
            </w:r>
          </w:p>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Auditoría Delgada para la Vigilancia de la Gestión Fiscal</w:t>
            </w:r>
          </w:p>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Dirección de Talento Humano</w:t>
            </w:r>
          </w:p>
        </w:tc>
      </w:tr>
      <w:tr w:rsidR="00A46916" w:rsidRPr="00A46916" w:rsidTr="00EB451B">
        <w:trPr>
          <w:trHeight w:val="1620"/>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Divulgación de datos abiertos</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Auditoría Delgada para la Vigilancia de la Gestión Fiscal</w:t>
            </w:r>
          </w:p>
          <w:p w:rsidR="00A46916" w:rsidRPr="00374006" w:rsidRDefault="00A46916" w:rsidP="00D910D2">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Dirección de Responsabilidad Fiscal</w:t>
            </w:r>
            <w:r w:rsidR="00D910D2" w:rsidRPr="00374006">
              <w:rPr>
                <w:rFonts w:ascii="Arial" w:hAnsi="Arial" w:cs="Arial"/>
                <w:sz w:val="24"/>
                <w:szCs w:val="24"/>
              </w:rPr>
              <w:t>.</w:t>
            </w:r>
          </w:p>
        </w:tc>
      </w:tr>
      <w:tr w:rsidR="00A46916" w:rsidRPr="00A46916" w:rsidTr="00EB451B">
        <w:trPr>
          <w:trHeight w:val="810"/>
        </w:trPr>
        <w:tc>
          <w:tcPr>
            <w:tcW w:w="4256"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Publicación de información sobre contratación pública</w:t>
            </w:r>
          </w:p>
        </w:tc>
        <w:tc>
          <w:tcPr>
            <w:tcW w:w="4448" w:type="dxa"/>
            <w:shd w:val="clear" w:color="auto" w:fill="auto"/>
          </w:tcPr>
          <w:p w:rsidR="00A46916" w:rsidRPr="00374006" w:rsidRDefault="00A46916" w:rsidP="00A46916">
            <w:pPr>
              <w:numPr>
                <w:ilvl w:val="0"/>
                <w:numId w:val="14"/>
              </w:numPr>
              <w:spacing w:after="120"/>
              <w:ind w:left="425" w:hanging="425"/>
              <w:jc w:val="both"/>
              <w:rPr>
                <w:rFonts w:ascii="Arial" w:hAnsi="Arial" w:cs="Arial"/>
                <w:sz w:val="24"/>
                <w:szCs w:val="24"/>
              </w:rPr>
            </w:pPr>
            <w:r w:rsidRPr="00374006">
              <w:rPr>
                <w:rFonts w:ascii="Arial" w:hAnsi="Arial" w:cs="Arial"/>
                <w:sz w:val="24"/>
                <w:szCs w:val="24"/>
              </w:rPr>
              <w:t>Oficina Jurídica</w:t>
            </w:r>
          </w:p>
        </w:tc>
      </w:tr>
    </w:tbl>
    <w:p w:rsidR="004A05BF" w:rsidRPr="00BB533C" w:rsidRDefault="004A05BF" w:rsidP="00BB533C">
      <w:pPr>
        <w:spacing w:after="120"/>
        <w:ind w:left="720"/>
        <w:contextualSpacing/>
        <w:jc w:val="both"/>
        <w:rPr>
          <w:rFonts w:ascii="Arial" w:hAnsi="Arial" w:cs="Arial"/>
          <w:sz w:val="24"/>
          <w:szCs w:val="24"/>
        </w:rPr>
      </w:pPr>
    </w:p>
    <w:p w:rsidR="00EB451B" w:rsidRDefault="00EB451B" w:rsidP="00BB533C">
      <w:pPr>
        <w:spacing w:after="120"/>
        <w:jc w:val="both"/>
        <w:rPr>
          <w:rFonts w:ascii="Arial" w:hAnsi="Arial" w:cs="Arial"/>
          <w:b/>
          <w:sz w:val="24"/>
          <w:szCs w:val="24"/>
        </w:rPr>
      </w:pPr>
    </w:p>
    <w:p w:rsidR="00EB451B" w:rsidRDefault="00EB451B" w:rsidP="00BB533C">
      <w:pPr>
        <w:spacing w:after="120"/>
        <w:jc w:val="both"/>
        <w:rPr>
          <w:rFonts w:ascii="Arial" w:hAnsi="Arial" w:cs="Arial"/>
          <w:b/>
          <w:sz w:val="24"/>
          <w:szCs w:val="24"/>
        </w:rPr>
      </w:pPr>
      <w:r>
        <w:rPr>
          <w:rFonts w:ascii="Arial" w:hAnsi="Arial" w:cs="Arial"/>
          <w:b/>
          <w:sz w:val="24"/>
          <w:szCs w:val="24"/>
        </w:rPr>
        <w:t>Transparencia Pasiva</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 xml:space="preserve">La AGR continuará con la obligación de responder las solicitudes de acceso a la información en los términos establecidos en la Ley. En este sentido se cuenta con un equipo de funcionarios altamente capacitados, con apoyo tecnológico y procedimientos establecidos para atender diligentemente las solicitudes de </w:t>
      </w:r>
      <w:r w:rsidRPr="00BB533C">
        <w:rPr>
          <w:rFonts w:ascii="Arial" w:hAnsi="Arial" w:cs="Arial"/>
          <w:sz w:val="24"/>
          <w:szCs w:val="24"/>
        </w:rPr>
        <w:lastRenderedPageBreak/>
        <w:t>información siguiendo los lineamientos del Programa Nacional de Servicio al Ciudadano el cual se detalla en el cuarto componente.</w:t>
      </w:r>
    </w:p>
    <w:p w:rsidR="00EB451B" w:rsidRDefault="00EB451B" w:rsidP="00BB533C">
      <w:pPr>
        <w:rPr>
          <w:rFonts w:ascii="Arial" w:hAnsi="Arial" w:cs="Arial"/>
          <w:sz w:val="24"/>
          <w:szCs w:val="24"/>
        </w:rPr>
      </w:pPr>
    </w:p>
    <w:p w:rsidR="004A05BF" w:rsidRPr="00BB533C" w:rsidRDefault="004A05BF" w:rsidP="00BB533C">
      <w:pPr>
        <w:rPr>
          <w:rFonts w:ascii="Arial" w:hAnsi="Arial" w:cs="Arial"/>
          <w:sz w:val="24"/>
          <w:szCs w:val="24"/>
        </w:rPr>
      </w:pPr>
      <w:r w:rsidRPr="00BB533C">
        <w:rPr>
          <w:rFonts w:ascii="Arial" w:hAnsi="Arial" w:cs="Arial"/>
          <w:sz w:val="24"/>
          <w:szCs w:val="24"/>
        </w:rPr>
        <w:t>Criterio diferencial de accesibilidad</w:t>
      </w: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La AGR continuará cumpliendo con este criterio, para esto se mantendrá el área de atención al ciudadano en el primer piso de la sede central ubicada en la Carrera 57C No. 64A-29 en la ciudad de Bogotá D.C., PBX: (571) 3186800. Igualmente, con sus diez (10) gerencias seccionales el servicio de atención al ciudadano. Ciudades donde se tienen las gerencias: Medellín, Bogotá, Cali, Bucaramanga, Barranquilla, Neiva, Armenia, Cúcuta, Villavicencio y Montería.</w:t>
      </w:r>
    </w:p>
    <w:p w:rsidR="004A05BF" w:rsidRDefault="004A05BF" w:rsidP="00BB533C">
      <w:pPr>
        <w:spacing w:after="120"/>
        <w:jc w:val="both"/>
        <w:rPr>
          <w:rFonts w:ascii="Arial" w:hAnsi="Arial" w:cs="Arial"/>
          <w:color w:val="FF0000"/>
          <w:sz w:val="24"/>
          <w:szCs w:val="24"/>
        </w:rPr>
      </w:pPr>
      <w:r w:rsidRPr="00BB533C">
        <w:rPr>
          <w:rFonts w:ascii="Arial" w:hAnsi="Arial" w:cs="Arial"/>
          <w:sz w:val="24"/>
          <w:szCs w:val="24"/>
        </w:rPr>
        <w:t xml:space="preserve">La AGR atenderá población en condición de discapacidad a través de la Herramienta CVT (Tecnología de acceso para la población en condición de discapacidad visual). Esta herramienta es desarrolla por el </w:t>
      </w:r>
      <w:r w:rsidRPr="00BB533C">
        <w:rPr>
          <w:rFonts w:ascii="Arial" w:hAnsi="Arial" w:cs="Arial"/>
          <w:sz w:val="24"/>
          <w:szCs w:val="24"/>
          <w:shd w:val="clear" w:color="auto" w:fill="FFFFFF"/>
        </w:rPr>
        <w:t xml:space="preserve">Ministerio de Tecnologías de la Información y las Comunicaciones de Colombia </w:t>
      </w:r>
      <w:r w:rsidRPr="00BB533C">
        <w:rPr>
          <w:rFonts w:ascii="Arial" w:hAnsi="Arial" w:cs="Arial"/>
          <w:sz w:val="24"/>
          <w:szCs w:val="24"/>
        </w:rPr>
        <w:t>MINTIC</w:t>
      </w:r>
      <w:r w:rsidRPr="00BB533C">
        <w:rPr>
          <w:rFonts w:ascii="Arial" w:hAnsi="Arial" w:cs="Arial"/>
          <w:color w:val="FF0000"/>
          <w:sz w:val="24"/>
          <w:szCs w:val="24"/>
        </w:rPr>
        <w:t xml:space="preserve">. </w:t>
      </w:r>
    </w:p>
    <w:p w:rsidR="00EB451B" w:rsidRPr="00BB533C" w:rsidRDefault="00EB451B" w:rsidP="00BB533C">
      <w:pPr>
        <w:spacing w:after="120"/>
        <w:jc w:val="both"/>
        <w:rPr>
          <w:rFonts w:ascii="Arial" w:hAnsi="Arial" w:cs="Arial"/>
          <w:color w:val="FF0000"/>
          <w:sz w:val="24"/>
          <w:szCs w:val="24"/>
        </w:rPr>
      </w:pPr>
    </w:p>
    <w:p w:rsidR="004A05BF" w:rsidRDefault="004A05BF" w:rsidP="00BB533C">
      <w:pPr>
        <w:spacing w:after="120"/>
        <w:jc w:val="center"/>
        <w:rPr>
          <w:rFonts w:ascii="Arial" w:hAnsi="Arial" w:cs="Arial"/>
          <w:color w:val="FF0000"/>
          <w:sz w:val="24"/>
          <w:szCs w:val="24"/>
        </w:rPr>
      </w:pPr>
      <w:r w:rsidRPr="00BB533C">
        <w:rPr>
          <w:rFonts w:ascii="Arial" w:hAnsi="Arial" w:cs="Arial"/>
          <w:noProof/>
          <w:color w:val="FF0000"/>
          <w:sz w:val="24"/>
          <w:szCs w:val="24"/>
          <w:lang w:eastAsia="es-CO"/>
        </w:rPr>
        <w:drawing>
          <wp:inline distT="0" distB="0" distL="0" distR="0" wp14:anchorId="0D6F7E94" wp14:editId="0957AA8B">
            <wp:extent cx="5199621" cy="890650"/>
            <wp:effectExtent l="0" t="0" r="1270" b="5080"/>
            <wp:docPr id="31" name="Imagen 31" descr="http://www.auditoria.gov.co/PublishingImages/Galeria/AGRWeb-BotonCon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oria.gov.co/PublishingImages/Galeria/AGRWeb-BotonConverti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3825" cy="896509"/>
                    </a:xfrm>
                    <a:prstGeom prst="rect">
                      <a:avLst/>
                    </a:prstGeom>
                    <a:noFill/>
                    <a:ln>
                      <a:noFill/>
                    </a:ln>
                  </pic:spPr>
                </pic:pic>
              </a:graphicData>
            </a:graphic>
          </wp:inline>
        </w:drawing>
      </w:r>
    </w:p>
    <w:p w:rsidR="00EB451B" w:rsidRPr="00BB533C" w:rsidRDefault="00EB451B" w:rsidP="00BB533C">
      <w:pPr>
        <w:spacing w:after="120"/>
        <w:jc w:val="center"/>
        <w:rPr>
          <w:rFonts w:ascii="Arial" w:hAnsi="Arial" w:cs="Arial"/>
          <w:color w:val="FF0000"/>
          <w:sz w:val="24"/>
          <w:szCs w:val="24"/>
        </w:rPr>
      </w:pPr>
    </w:p>
    <w:p w:rsidR="004A05BF" w:rsidRDefault="004A05BF" w:rsidP="00BB533C">
      <w:pPr>
        <w:spacing w:after="120"/>
        <w:jc w:val="both"/>
        <w:rPr>
          <w:rFonts w:ascii="Arial" w:hAnsi="Arial" w:cs="Arial"/>
          <w:sz w:val="24"/>
          <w:szCs w:val="24"/>
        </w:rPr>
      </w:pPr>
      <w:r w:rsidRPr="00BB533C">
        <w:rPr>
          <w:rFonts w:ascii="Arial" w:hAnsi="Arial" w:cs="Arial"/>
          <w:sz w:val="24"/>
          <w:szCs w:val="24"/>
        </w:rPr>
        <w:t xml:space="preserve">En el evento que se presenten solicitudes de información en idioma o lenguaje de los grupos étnicos del territorio colombiano se procederá a acudir a las entidades competentes como es el Ministerio del Interior para que brinden apoyo en transcribir la información entrante y saliente que cumpla con los parámetros de criterio diferencial integral. De no contar con dicho apoyo la AGR contrataría a traductores de ser necesario. A la fecha no se ha presentado un PQRD con dichas características. </w:t>
      </w:r>
    </w:p>
    <w:p w:rsidR="003A229B" w:rsidRDefault="003A229B" w:rsidP="0086153F">
      <w:pPr>
        <w:pStyle w:val="Ttulo1"/>
      </w:pPr>
      <w:bookmarkStart w:id="4" w:name="_Toc30598400"/>
    </w:p>
    <w:p w:rsidR="003A229B" w:rsidRDefault="003A229B" w:rsidP="0086153F">
      <w:pPr>
        <w:pStyle w:val="Ttulo1"/>
      </w:pPr>
    </w:p>
    <w:p w:rsidR="003A229B" w:rsidRDefault="003A229B" w:rsidP="0086153F">
      <w:pPr>
        <w:pStyle w:val="Ttulo1"/>
      </w:pPr>
    </w:p>
    <w:p w:rsidR="003A229B" w:rsidRDefault="003A229B" w:rsidP="0086153F">
      <w:pPr>
        <w:pStyle w:val="Ttulo1"/>
      </w:pPr>
    </w:p>
    <w:p w:rsidR="00FC6EB2" w:rsidRDefault="00FC6EB2" w:rsidP="00FC6EB2"/>
    <w:p w:rsidR="00B24D24" w:rsidRDefault="00B24D24" w:rsidP="00FC6EB2"/>
    <w:p w:rsidR="00FC6EB2" w:rsidRDefault="00FC6EB2" w:rsidP="00FC6EB2"/>
    <w:p w:rsidR="00FC6EB2" w:rsidRPr="00FC6EB2" w:rsidRDefault="00FC6EB2" w:rsidP="00FC6EB2"/>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E8338C" w:rsidRDefault="00A07501" w:rsidP="00FC6EB2">
      <w:pPr>
        <w:pStyle w:val="Ttulo1"/>
        <w:jc w:val="center"/>
      </w:pPr>
      <w:r>
        <w:t xml:space="preserve">Componente 6. </w:t>
      </w:r>
      <w:r w:rsidR="00E8338C">
        <w:t xml:space="preserve"> Iniciativas adicionales</w:t>
      </w:r>
      <w:bookmarkEnd w:id="4"/>
    </w:p>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666099" w:rsidRDefault="00666099" w:rsidP="00666099"/>
    <w:p w:rsidR="00C912A3" w:rsidRPr="00374006" w:rsidRDefault="00C912A3" w:rsidP="00374006">
      <w:pPr>
        <w:spacing w:after="120"/>
        <w:jc w:val="both"/>
        <w:rPr>
          <w:rFonts w:ascii="Arial" w:hAnsi="Arial" w:cs="Arial"/>
          <w:sz w:val="24"/>
          <w:szCs w:val="24"/>
        </w:rPr>
      </w:pPr>
      <w:r w:rsidRPr="00374006">
        <w:rPr>
          <w:rFonts w:ascii="Arial" w:hAnsi="Arial" w:cs="Arial"/>
          <w:sz w:val="24"/>
          <w:szCs w:val="24"/>
        </w:rPr>
        <w:t>La A</w:t>
      </w:r>
      <w:r w:rsidR="00374006" w:rsidRPr="00374006">
        <w:rPr>
          <w:rFonts w:ascii="Arial" w:hAnsi="Arial" w:cs="Arial"/>
          <w:sz w:val="24"/>
          <w:szCs w:val="24"/>
        </w:rPr>
        <w:t xml:space="preserve">uditoría </w:t>
      </w:r>
      <w:r w:rsidRPr="00374006">
        <w:rPr>
          <w:rFonts w:ascii="Arial" w:hAnsi="Arial" w:cs="Arial"/>
          <w:sz w:val="24"/>
          <w:szCs w:val="24"/>
        </w:rPr>
        <w:t>G</w:t>
      </w:r>
      <w:r w:rsidR="00374006" w:rsidRPr="00374006">
        <w:rPr>
          <w:rFonts w:ascii="Arial" w:hAnsi="Arial" w:cs="Arial"/>
          <w:sz w:val="24"/>
          <w:szCs w:val="24"/>
        </w:rPr>
        <w:t xml:space="preserve">eneral de la </w:t>
      </w:r>
      <w:r w:rsidRPr="00374006">
        <w:rPr>
          <w:rFonts w:ascii="Arial" w:hAnsi="Arial" w:cs="Arial"/>
          <w:sz w:val="24"/>
          <w:szCs w:val="24"/>
        </w:rPr>
        <w:t>R</w:t>
      </w:r>
      <w:r w:rsidR="00374006" w:rsidRPr="00374006">
        <w:rPr>
          <w:rFonts w:ascii="Arial" w:hAnsi="Arial" w:cs="Arial"/>
          <w:sz w:val="24"/>
          <w:szCs w:val="24"/>
        </w:rPr>
        <w:t>epública</w:t>
      </w:r>
      <w:r w:rsidRPr="00374006">
        <w:rPr>
          <w:rFonts w:ascii="Arial" w:hAnsi="Arial" w:cs="Arial"/>
          <w:sz w:val="24"/>
          <w:szCs w:val="24"/>
        </w:rPr>
        <w:t xml:space="preserve"> comprometida con el fomento de la ética y el </w:t>
      </w:r>
      <w:r w:rsidRPr="00142053">
        <w:rPr>
          <w:rFonts w:ascii="Arial" w:hAnsi="Arial" w:cs="Arial"/>
          <w:sz w:val="24"/>
          <w:szCs w:val="24"/>
        </w:rPr>
        <w:t>res</w:t>
      </w:r>
      <w:r w:rsidR="00142053" w:rsidRPr="00142053">
        <w:rPr>
          <w:rFonts w:ascii="Arial" w:hAnsi="Arial" w:cs="Arial"/>
          <w:sz w:val="24"/>
          <w:szCs w:val="24"/>
        </w:rPr>
        <w:t xml:space="preserve">peto por lo público, </w:t>
      </w:r>
      <w:r w:rsidRPr="00142053">
        <w:rPr>
          <w:rFonts w:ascii="Arial" w:hAnsi="Arial" w:cs="Arial"/>
          <w:sz w:val="24"/>
          <w:szCs w:val="24"/>
        </w:rPr>
        <w:t>impulsar estos valores en el interior de la entidad.</w:t>
      </w:r>
    </w:p>
    <w:p w:rsidR="00E8338C" w:rsidRPr="00A8030D" w:rsidRDefault="0086153F" w:rsidP="00374006">
      <w:pPr>
        <w:spacing w:after="120"/>
        <w:jc w:val="both"/>
        <w:rPr>
          <w:rFonts w:ascii="Arial" w:hAnsi="Arial" w:cs="Arial"/>
          <w:sz w:val="24"/>
          <w:szCs w:val="24"/>
        </w:rPr>
      </w:pPr>
      <w:r w:rsidRPr="00374006">
        <w:rPr>
          <w:rFonts w:ascii="Arial" w:hAnsi="Arial" w:cs="Arial"/>
          <w:sz w:val="24"/>
          <w:szCs w:val="24"/>
        </w:rPr>
        <w:t>Se contempla la revisión, actualización y socialización de la Carta de Trato Digno versión 2020.</w:t>
      </w:r>
      <w:r w:rsidRPr="00A8030D">
        <w:rPr>
          <w:rFonts w:ascii="Arial" w:hAnsi="Arial" w:cs="Arial"/>
          <w:sz w:val="24"/>
          <w:szCs w:val="24"/>
        </w:rPr>
        <w:t xml:space="preserve"> </w:t>
      </w:r>
    </w:p>
    <w:p w:rsidR="0086153F" w:rsidRDefault="0086153F" w:rsidP="00BB533C">
      <w:pPr>
        <w:spacing w:after="120"/>
        <w:jc w:val="both"/>
        <w:rPr>
          <w:rFonts w:ascii="Arial" w:hAnsi="Arial" w:cs="Arial"/>
          <w:sz w:val="24"/>
          <w:szCs w:val="24"/>
        </w:rPr>
      </w:pPr>
    </w:p>
    <w:p w:rsidR="004A05BF" w:rsidRPr="00BB533C" w:rsidRDefault="004A05BF" w:rsidP="00BB533C">
      <w:pPr>
        <w:pStyle w:val="Ttulo2"/>
        <w:rPr>
          <w:rFonts w:cs="Arial"/>
          <w:sz w:val="24"/>
          <w:szCs w:val="24"/>
        </w:rPr>
      </w:pPr>
      <w:bookmarkStart w:id="5" w:name="_Toc30598401"/>
      <w:r w:rsidRPr="00BB533C">
        <w:rPr>
          <w:rFonts w:cs="Arial"/>
          <w:sz w:val="24"/>
          <w:szCs w:val="24"/>
        </w:rPr>
        <w:t>Seguimiento, Monitoreo, Control y Evaluación</w:t>
      </w:r>
      <w:bookmarkEnd w:id="5"/>
      <w:r w:rsidRPr="00BB533C">
        <w:rPr>
          <w:rFonts w:cs="Arial"/>
          <w:sz w:val="24"/>
          <w:szCs w:val="24"/>
        </w:rPr>
        <w:t xml:space="preserve"> </w:t>
      </w:r>
    </w:p>
    <w:p w:rsidR="004A05BF" w:rsidRPr="00BB533C" w:rsidRDefault="004A05BF" w:rsidP="00BB533C">
      <w:pPr>
        <w:spacing w:after="120"/>
        <w:jc w:val="both"/>
        <w:rPr>
          <w:rFonts w:ascii="Arial" w:hAnsi="Arial" w:cs="Arial"/>
          <w:color w:val="FF0000"/>
          <w:sz w:val="24"/>
          <w:szCs w:val="24"/>
        </w:rPr>
      </w:pPr>
    </w:p>
    <w:p w:rsidR="004A05BF" w:rsidRPr="00BB533C" w:rsidRDefault="004A05BF" w:rsidP="00BB533C">
      <w:pPr>
        <w:spacing w:after="120"/>
        <w:jc w:val="both"/>
        <w:rPr>
          <w:rFonts w:ascii="Arial" w:hAnsi="Arial" w:cs="Arial"/>
          <w:sz w:val="24"/>
          <w:szCs w:val="24"/>
        </w:rPr>
      </w:pPr>
      <w:r w:rsidRPr="00BB533C">
        <w:rPr>
          <w:rFonts w:ascii="Arial" w:hAnsi="Arial" w:cs="Arial"/>
          <w:sz w:val="24"/>
          <w:szCs w:val="24"/>
        </w:rPr>
        <w:t xml:space="preserve">El seguimiento de las actividades se realizará por los responsables de proceso en coordinación con la Oficina de Planeación a través de </w:t>
      </w:r>
      <w:proofErr w:type="spellStart"/>
      <w:r w:rsidRPr="00BB533C">
        <w:rPr>
          <w:rFonts w:ascii="Arial" w:hAnsi="Arial" w:cs="Arial"/>
          <w:sz w:val="24"/>
          <w:szCs w:val="24"/>
        </w:rPr>
        <w:t>monitoreos</w:t>
      </w:r>
      <w:proofErr w:type="spellEnd"/>
      <w:r w:rsidRPr="00BB533C">
        <w:rPr>
          <w:rFonts w:ascii="Arial" w:hAnsi="Arial" w:cs="Arial"/>
          <w:sz w:val="24"/>
          <w:szCs w:val="24"/>
        </w:rPr>
        <w:t>. Las fechas de seguimiento al avance de cumplimiento del Plan Anticorrupción son: 30 de abril, 31 de agosto, 31 de diciembre, para lo cual se definirá una valoración de la sumatoria de las diferentes actividades establecidas en cada componente.</w:t>
      </w:r>
    </w:p>
    <w:p w:rsidR="004A05BF" w:rsidRPr="00BB533C" w:rsidRDefault="004A05BF" w:rsidP="00BB533C">
      <w:pPr>
        <w:spacing w:after="120"/>
        <w:jc w:val="both"/>
        <w:rPr>
          <w:rFonts w:ascii="Arial" w:hAnsi="Arial" w:cs="Arial"/>
          <w:color w:val="FF0000"/>
          <w:sz w:val="24"/>
          <w:szCs w:val="24"/>
        </w:rPr>
      </w:pPr>
    </w:p>
    <w:p w:rsidR="004A05BF" w:rsidRPr="00BB533C" w:rsidRDefault="004A05BF" w:rsidP="00BB533C">
      <w:pPr>
        <w:spacing w:after="0"/>
        <w:jc w:val="both"/>
        <w:rPr>
          <w:rFonts w:ascii="Arial" w:hAnsi="Arial" w:cs="Arial"/>
          <w:sz w:val="24"/>
          <w:szCs w:val="24"/>
        </w:rPr>
      </w:pPr>
      <w:r w:rsidRPr="00BB533C">
        <w:rPr>
          <w:rFonts w:ascii="Arial" w:hAnsi="Arial" w:cs="Arial"/>
          <w:sz w:val="24"/>
          <w:szCs w:val="24"/>
        </w:rPr>
        <w:t>La evaluación del plan anticorrupción y de atención al ciudadano se realizará cada cuatrimestre durante el año 20</w:t>
      </w:r>
      <w:r w:rsidR="00623424" w:rsidRPr="00BB533C">
        <w:rPr>
          <w:rFonts w:ascii="Arial" w:hAnsi="Arial" w:cs="Arial"/>
          <w:sz w:val="24"/>
          <w:szCs w:val="24"/>
        </w:rPr>
        <w:t>20</w:t>
      </w:r>
      <w:r w:rsidRPr="00BB533C">
        <w:rPr>
          <w:rFonts w:ascii="Arial" w:hAnsi="Arial" w:cs="Arial"/>
          <w:sz w:val="24"/>
          <w:szCs w:val="24"/>
        </w:rPr>
        <w:t xml:space="preserve"> y será desarrollará de la siguiente manera:</w:t>
      </w:r>
    </w:p>
    <w:p w:rsidR="004A05BF" w:rsidRPr="00BB533C" w:rsidRDefault="004A05BF" w:rsidP="00BB533C">
      <w:pPr>
        <w:spacing w:after="120"/>
        <w:ind w:left="425"/>
        <w:jc w:val="both"/>
        <w:rPr>
          <w:rFonts w:ascii="Arial" w:hAnsi="Arial" w:cs="Arial"/>
          <w:sz w:val="24"/>
          <w:szCs w:val="24"/>
        </w:rPr>
      </w:pPr>
    </w:p>
    <w:p w:rsidR="004A05BF" w:rsidRPr="00BB533C" w:rsidRDefault="004A05BF" w:rsidP="00BB533C">
      <w:pPr>
        <w:numPr>
          <w:ilvl w:val="0"/>
          <w:numId w:val="14"/>
        </w:numPr>
        <w:spacing w:after="120"/>
        <w:ind w:left="425" w:hanging="425"/>
        <w:jc w:val="both"/>
        <w:rPr>
          <w:rFonts w:ascii="Arial" w:hAnsi="Arial" w:cs="Arial"/>
          <w:sz w:val="24"/>
          <w:szCs w:val="24"/>
        </w:rPr>
      </w:pPr>
      <w:r w:rsidRPr="00BB533C">
        <w:rPr>
          <w:rFonts w:ascii="Arial" w:hAnsi="Arial" w:cs="Arial"/>
          <w:sz w:val="24"/>
          <w:szCs w:val="24"/>
        </w:rPr>
        <w:t xml:space="preserve">Evaluación de </w:t>
      </w:r>
      <w:r w:rsidR="00A07501">
        <w:rPr>
          <w:rFonts w:ascii="Arial" w:hAnsi="Arial" w:cs="Arial"/>
          <w:sz w:val="24"/>
          <w:szCs w:val="24"/>
        </w:rPr>
        <w:t>la Oficina de C</w:t>
      </w:r>
      <w:r w:rsidRPr="00BB533C">
        <w:rPr>
          <w:rFonts w:ascii="Arial" w:hAnsi="Arial" w:cs="Arial"/>
          <w:sz w:val="24"/>
          <w:szCs w:val="24"/>
        </w:rPr>
        <w:t>ont</w:t>
      </w:r>
      <w:r w:rsidR="00A46916">
        <w:rPr>
          <w:rFonts w:ascii="Arial" w:hAnsi="Arial" w:cs="Arial"/>
          <w:sz w:val="24"/>
          <w:szCs w:val="24"/>
        </w:rPr>
        <w:t xml:space="preserve">rol </w:t>
      </w:r>
      <w:r w:rsidR="00A07501">
        <w:rPr>
          <w:rFonts w:ascii="Arial" w:hAnsi="Arial" w:cs="Arial"/>
          <w:sz w:val="24"/>
          <w:szCs w:val="24"/>
        </w:rPr>
        <w:t>I</w:t>
      </w:r>
      <w:r w:rsidR="00A46916">
        <w:rPr>
          <w:rFonts w:ascii="Arial" w:hAnsi="Arial" w:cs="Arial"/>
          <w:sz w:val="24"/>
          <w:szCs w:val="24"/>
        </w:rPr>
        <w:t>nterno a corte 30 de abril.</w:t>
      </w:r>
    </w:p>
    <w:p w:rsidR="004A05BF" w:rsidRPr="00BB533C" w:rsidRDefault="00A07501" w:rsidP="00BB533C">
      <w:pPr>
        <w:numPr>
          <w:ilvl w:val="0"/>
          <w:numId w:val="14"/>
        </w:numPr>
        <w:spacing w:after="120"/>
        <w:ind w:left="425" w:hanging="425"/>
        <w:jc w:val="both"/>
        <w:rPr>
          <w:rFonts w:ascii="Arial" w:hAnsi="Arial" w:cs="Arial"/>
          <w:sz w:val="24"/>
          <w:szCs w:val="24"/>
        </w:rPr>
      </w:pPr>
      <w:r w:rsidRPr="00BB533C">
        <w:rPr>
          <w:rFonts w:ascii="Arial" w:hAnsi="Arial" w:cs="Arial"/>
          <w:sz w:val="24"/>
          <w:szCs w:val="24"/>
        </w:rPr>
        <w:t xml:space="preserve">Evaluación de </w:t>
      </w:r>
      <w:r>
        <w:rPr>
          <w:rFonts w:ascii="Arial" w:hAnsi="Arial" w:cs="Arial"/>
          <w:sz w:val="24"/>
          <w:szCs w:val="24"/>
        </w:rPr>
        <w:t>la Oficina de C</w:t>
      </w:r>
      <w:r w:rsidRPr="00BB533C">
        <w:rPr>
          <w:rFonts w:ascii="Arial" w:hAnsi="Arial" w:cs="Arial"/>
          <w:sz w:val="24"/>
          <w:szCs w:val="24"/>
        </w:rPr>
        <w:t>ont</w:t>
      </w:r>
      <w:r>
        <w:rPr>
          <w:rFonts w:ascii="Arial" w:hAnsi="Arial" w:cs="Arial"/>
          <w:sz w:val="24"/>
          <w:szCs w:val="24"/>
        </w:rPr>
        <w:t xml:space="preserve">rol Interno </w:t>
      </w:r>
      <w:r w:rsidR="004A05BF" w:rsidRPr="00BB533C">
        <w:rPr>
          <w:rFonts w:ascii="Arial" w:hAnsi="Arial" w:cs="Arial"/>
          <w:sz w:val="24"/>
          <w:szCs w:val="24"/>
        </w:rPr>
        <w:t>a corte 31 de agosto</w:t>
      </w:r>
      <w:r w:rsidR="00A46916">
        <w:rPr>
          <w:rFonts w:ascii="Arial" w:hAnsi="Arial" w:cs="Arial"/>
          <w:sz w:val="24"/>
          <w:szCs w:val="24"/>
        </w:rPr>
        <w:t>.</w:t>
      </w:r>
    </w:p>
    <w:p w:rsidR="00BD4F41" w:rsidRPr="00BD4F41" w:rsidRDefault="00A07501" w:rsidP="00BB533C">
      <w:pPr>
        <w:numPr>
          <w:ilvl w:val="0"/>
          <w:numId w:val="14"/>
        </w:numPr>
        <w:spacing w:after="120"/>
        <w:ind w:left="425" w:hanging="425"/>
        <w:jc w:val="both"/>
        <w:rPr>
          <w:rFonts w:ascii="Arial" w:hAnsi="Arial" w:cs="Arial"/>
          <w:color w:val="FF0000"/>
          <w:sz w:val="24"/>
          <w:szCs w:val="24"/>
        </w:rPr>
      </w:pPr>
      <w:r w:rsidRPr="00BB533C">
        <w:rPr>
          <w:rFonts w:ascii="Arial" w:hAnsi="Arial" w:cs="Arial"/>
          <w:sz w:val="24"/>
          <w:szCs w:val="24"/>
        </w:rPr>
        <w:t xml:space="preserve">Evaluación de </w:t>
      </w:r>
      <w:r>
        <w:rPr>
          <w:rFonts w:ascii="Arial" w:hAnsi="Arial" w:cs="Arial"/>
          <w:sz w:val="24"/>
          <w:szCs w:val="24"/>
        </w:rPr>
        <w:t>la Oficina de C</w:t>
      </w:r>
      <w:r w:rsidRPr="00BB533C">
        <w:rPr>
          <w:rFonts w:ascii="Arial" w:hAnsi="Arial" w:cs="Arial"/>
          <w:sz w:val="24"/>
          <w:szCs w:val="24"/>
        </w:rPr>
        <w:t>ont</w:t>
      </w:r>
      <w:r>
        <w:rPr>
          <w:rFonts w:ascii="Arial" w:hAnsi="Arial" w:cs="Arial"/>
          <w:sz w:val="24"/>
          <w:szCs w:val="24"/>
        </w:rPr>
        <w:t xml:space="preserve">rol Interno </w:t>
      </w:r>
      <w:r w:rsidR="004A05BF" w:rsidRPr="00A46916">
        <w:rPr>
          <w:rFonts w:ascii="Arial" w:hAnsi="Arial" w:cs="Arial"/>
          <w:sz w:val="24"/>
          <w:szCs w:val="24"/>
        </w:rPr>
        <w:t>a corte 31 de diciembre</w:t>
      </w:r>
      <w:r w:rsidR="00A46916" w:rsidRPr="00A46916">
        <w:rPr>
          <w:rFonts w:ascii="Arial" w:hAnsi="Arial" w:cs="Arial"/>
          <w:sz w:val="24"/>
          <w:szCs w:val="24"/>
        </w:rPr>
        <w:t>.</w:t>
      </w:r>
    </w:p>
    <w:p w:rsidR="00BD4F41" w:rsidRPr="00BD4F41" w:rsidRDefault="00BD4F41" w:rsidP="00BD4F41">
      <w:pPr>
        <w:spacing w:after="120"/>
        <w:ind w:left="425"/>
        <w:jc w:val="both"/>
        <w:rPr>
          <w:rFonts w:ascii="Arial" w:hAnsi="Arial" w:cs="Arial"/>
          <w:color w:val="FF0000"/>
          <w:sz w:val="24"/>
          <w:szCs w:val="24"/>
        </w:rPr>
      </w:pPr>
    </w:p>
    <w:sectPr w:rsidR="00BD4F41" w:rsidRPr="00BD4F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68" w:rsidRDefault="00197768" w:rsidP="004A05BF">
      <w:pPr>
        <w:spacing w:after="0" w:line="240" w:lineRule="auto"/>
      </w:pPr>
      <w:r>
        <w:separator/>
      </w:r>
    </w:p>
  </w:endnote>
  <w:endnote w:type="continuationSeparator" w:id="0">
    <w:p w:rsidR="00197768" w:rsidRDefault="00197768" w:rsidP="004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9964"/>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00651F25" w:rsidRPr="00651F25">
          <w:rPr>
            <w:noProof/>
            <w:lang w:val="es-ES"/>
          </w:rPr>
          <w:t>7</w:t>
        </w:r>
        <w:r>
          <w:fldChar w:fldCharType="end"/>
        </w:r>
      </w:p>
    </w:sdtContent>
  </w:sdt>
  <w:p w:rsidR="00582330" w:rsidRDefault="005823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67330"/>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Pr="00E219F0">
          <w:rPr>
            <w:noProof/>
            <w:lang w:val="es-ES"/>
          </w:rPr>
          <w:t>2</w:t>
        </w:r>
        <w:r>
          <w:fldChar w:fldCharType="end"/>
        </w:r>
      </w:p>
    </w:sdtContent>
  </w:sdt>
  <w:p w:rsidR="00582330" w:rsidRDefault="00582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68" w:rsidRDefault="00197768" w:rsidP="004A05BF">
      <w:pPr>
        <w:spacing w:after="0" w:line="240" w:lineRule="auto"/>
      </w:pPr>
      <w:r>
        <w:separator/>
      </w:r>
    </w:p>
  </w:footnote>
  <w:footnote w:type="continuationSeparator" w:id="0">
    <w:p w:rsidR="00197768" w:rsidRDefault="00197768" w:rsidP="004A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19776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17797" o:spid="_x0000_s2049" type="#_x0000_t75" style="position:absolute;margin-left:0;margin-top:0;width:612pt;height:11in;z-index:-251658752;mso-position-horizontal:center;mso-position-horizontal-relative:margin;mso-position-vertical:center;mso-position-vertical-relative:margin" o:allowincell="f">
          <v:imagedata r:id="rId1" o:title="AGRip-Payac_2018-Portada2-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B24D24" w:rsidP="00B24D24">
    <w:pPr>
      <w:pStyle w:val="Encabezado"/>
      <w:jc w:val="center"/>
    </w:pPr>
    <w:r>
      <w:rPr>
        <w:noProof/>
        <w:lang w:eastAsia="es-CO"/>
      </w:rPr>
      <w:drawing>
        <wp:inline distT="0" distB="0" distL="0" distR="0" wp14:anchorId="579D2EBC" wp14:editId="569FA378">
          <wp:extent cx="3571875" cy="104502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42" cy="1050606"/>
                  </a:xfrm>
                  <a:prstGeom prst="rect">
                    <a:avLst/>
                  </a:prstGeom>
                  <a:effectLst>
                    <a:softEdge rad="63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35pt;height:16.35pt" o:bullet="t">
        <v:imagedata r:id="rId1" o:title="auditoria daniel"/>
      </v:shape>
    </w:pict>
  </w:numPicBullet>
  <w:numPicBullet w:numPicBulletId="1">
    <w:pict>
      <v:shape id="_x0000_i1089" type="#_x0000_t75" style="width:11.5pt;height:11.5pt" o:bullet="t">
        <v:imagedata r:id="rId2" o:title=""/>
      </v:shape>
    </w:pict>
  </w:numPicBullet>
  <w:abstractNum w:abstractNumId="0" w15:restartNumberingAfterBreak="0">
    <w:nsid w:val="063E3AFC"/>
    <w:multiLevelType w:val="multilevel"/>
    <w:tmpl w:val="ED0696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7B3C8A"/>
    <w:multiLevelType w:val="hybridMultilevel"/>
    <w:tmpl w:val="60FC27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516F3"/>
    <w:multiLevelType w:val="hybridMultilevel"/>
    <w:tmpl w:val="1532643A"/>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1DA91E78"/>
    <w:multiLevelType w:val="hybridMultilevel"/>
    <w:tmpl w:val="F8E88AA4"/>
    <w:lvl w:ilvl="0" w:tplc="240A0001">
      <w:start w:val="1"/>
      <w:numFmt w:val="bullet"/>
      <w:lvlText w:val=""/>
      <w:lvlJc w:val="left"/>
      <w:pPr>
        <w:ind w:left="578" w:hanging="360"/>
      </w:pPr>
      <w:rPr>
        <w:rFonts w:ascii="Symbol" w:hAnsi="Symbol" w:hint="default"/>
      </w:rPr>
    </w:lvl>
    <w:lvl w:ilvl="1" w:tplc="240A0003">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15:restartNumberingAfterBreak="0">
    <w:nsid w:val="1EB24206"/>
    <w:multiLevelType w:val="hybridMultilevel"/>
    <w:tmpl w:val="F3163F20"/>
    <w:lvl w:ilvl="0" w:tplc="A49457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3D13577"/>
    <w:multiLevelType w:val="multilevel"/>
    <w:tmpl w:val="845AE5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19576A"/>
    <w:multiLevelType w:val="hybridMultilevel"/>
    <w:tmpl w:val="68CE183A"/>
    <w:lvl w:ilvl="0" w:tplc="AD949E90">
      <w:numFmt w:val="bullet"/>
      <w:lvlText w:val="-"/>
      <w:lvlJc w:val="left"/>
      <w:pPr>
        <w:ind w:left="720" w:hanging="360"/>
      </w:pPr>
      <w:rPr>
        <w:rFonts w:ascii="LiberationSerif" w:eastAsiaTheme="minorHAnsi" w:hAnsi="LiberationSerif" w:cs="Liberation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7D5A97"/>
    <w:multiLevelType w:val="hybridMultilevel"/>
    <w:tmpl w:val="7E1E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5B0394"/>
    <w:multiLevelType w:val="multilevel"/>
    <w:tmpl w:val="CF1C11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86568E"/>
    <w:multiLevelType w:val="hybridMultilevel"/>
    <w:tmpl w:val="9168B88C"/>
    <w:lvl w:ilvl="0" w:tplc="738C24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2E0D37"/>
    <w:multiLevelType w:val="hybridMultilevel"/>
    <w:tmpl w:val="2564E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A2B92"/>
    <w:multiLevelType w:val="hybridMultilevel"/>
    <w:tmpl w:val="657CA156"/>
    <w:lvl w:ilvl="0" w:tplc="A0A8C8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196050"/>
    <w:multiLevelType w:val="hybridMultilevel"/>
    <w:tmpl w:val="1366AD4E"/>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C87365"/>
    <w:multiLevelType w:val="hybridMultilevel"/>
    <w:tmpl w:val="58DC60EC"/>
    <w:lvl w:ilvl="0" w:tplc="CE087CC6">
      <w:start w:val="1"/>
      <w:numFmt w:val="bullet"/>
      <w:lvlText w:val="•"/>
      <w:lvlJc w:val="left"/>
      <w:pPr>
        <w:tabs>
          <w:tab w:val="num" w:pos="720"/>
        </w:tabs>
        <w:ind w:left="720" w:hanging="360"/>
      </w:pPr>
      <w:rPr>
        <w:rFonts w:ascii="Arial" w:hAnsi="Arial" w:hint="default"/>
      </w:rPr>
    </w:lvl>
    <w:lvl w:ilvl="1" w:tplc="2638ABF0" w:tentative="1">
      <w:start w:val="1"/>
      <w:numFmt w:val="bullet"/>
      <w:lvlText w:val="•"/>
      <w:lvlJc w:val="left"/>
      <w:pPr>
        <w:tabs>
          <w:tab w:val="num" w:pos="1440"/>
        </w:tabs>
        <w:ind w:left="1440" w:hanging="360"/>
      </w:pPr>
      <w:rPr>
        <w:rFonts w:ascii="Arial" w:hAnsi="Arial" w:hint="default"/>
      </w:rPr>
    </w:lvl>
    <w:lvl w:ilvl="2" w:tplc="C7E4F57A" w:tentative="1">
      <w:start w:val="1"/>
      <w:numFmt w:val="bullet"/>
      <w:lvlText w:val="•"/>
      <w:lvlJc w:val="left"/>
      <w:pPr>
        <w:tabs>
          <w:tab w:val="num" w:pos="2160"/>
        </w:tabs>
        <w:ind w:left="2160" w:hanging="360"/>
      </w:pPr>
      <w:rPr>
        <w:rFonts w:ascii="Arial" w:hAnsi="Arial" w:hint="default"/>
      </w:rPr>
    </w:lvl>
    <w:lvl w:ilvl="3" w:tplc="FB0A3636" w:tentative="1">
      <w:start w:val="1"/>
      <w:numFmt w:val="bullet"/>
      <w:lvlText w:val="•"/>
      <w:lvlJc w:val="left"/>
      <w:pPr>
        <w:tabs>
          <w:tab w:val="num" w:pos="2880"/>
        </w:tabs>
        <w:ind w:left="2880" w:hanging="360"/>
      </w:pPr>
      <w:rPr>
        <w:rFonts w:ascii="Arial" w:hAnsi="Arial" w:hint="default"/>
      </w:rPr>
    </w:lvl>
    <w:lvl w:ilvl="4" w:tplc="23CEEE2A" w:tentative="1">
      <w:start w:val="1"/>
      <w:numFmt w:val="bullet"/>
      <w:lvlText w:val="•"/>
      <w:lvlJc w:val="left"/>
      <w:pPr>
        <w:tabs>
          <w:tab w:val="num" w:pos="3600"/>
        </w:tabs>
        <w:ind w:left="3600" w:hanging="360"/>
      </w:pPr>
      <w:rPr>
        <w:rFonts w:ascii="Arial" w:hAnsi="Arial" w:hint="default"/>
      </w:rPr>
    </w:lvl>
    <w:lvl w:ilvl="5" w:tplc="8AD6D03C" w:tentative="1">
      <w:start w:val="1"/>
      <w:numFmt w:val="bullet"/>
      <w:lvlText w:val="•"/>
      <w:lvlJc w:val="left"/>
      <w:pPr>
        <w:tabs>
          <w:tab w:val="num" w:pos="4320"/>
        </w:tabs>
        <w:ind w:left="4320" w:hanging="360"/>
      </w:pPr>
      <w:rPr>
        <w:rFonts w:ascii="Arial" w:hAnsi="Arial" w:hint="default"/>
      </w:rPr>
    </w:lvl>
    <w:lvl w:ilvl="6" w:tplc="32D8E2CE" w:tentative="1">
      <w:start w:val="1"/>
      <w:numFmt w:val="bullet"/>
      <w:lvlText w:val="•"/>
      <w:lvlJc w:val="left"/>
      <w:pPr>
        <w:tabs>
          <w:tab w:val="num" w:pos="5040"/>
        </w:tabs>
        <w:ind w:left="5040" w:hanging="360"/>
      </w:pPr>
      <w:rPr>
        <w:rFonts w:ascii="Arial" w:hAnsi="Arial" w:hint="default"/>
      </w:rPr>
    </w:lvl>
    <w:lvl w:ilvl="7" w:tplc="BA086014" w:tentative="1">
      <w:start w:val="1"/>
      <w:numFmt w:val="bullet"/>
      <w:lvlText w:val="•"/>
      <w:lvlJc w:val="left"/>
      <w:pPr>
        <w:tabs>
          <w:tab w:val="num" w:pos="5760"/>
        </w:tabs>
        <w:ind w:left="5760" w:hanging="360"/>
      </w:pPr>
      <w:rPr>
        <w:rFonts w:ascii="Arial" w:hAnsi="Arial" w:hint="default"/>
      </w:rPr>
    </w:lvl>
    <w:lvl w:ilvl="8" w:tplc="7C7C0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A07077"/>
    <w:multiLevelType w:val="hybridMultilevel"/>
    <w:tmpl w:val="A052E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CD4D46"/>
    <w:multiLevelType w:val="hybridMultilevel"/>
    <w:tmpl w:val="90B4B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DD2D41"/>
    <w:multiLevelType w:val="hybridMultilevel"/>
    <w:tmpl w:val="ACF83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CC4B36"/>
    <w:multiLevelType w:val="hybridMultilevel"/>
    <w:tmpl w:val="179E473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F44DC"/>
    <w:multiLevelType w:val="hybridMultilevel"/>
    <w:tmpl w:val="61C2E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BA2E08"/>
    <w:multiLevelType w:val="hybridMultilevel"/>
    <w:tmpl w:val="24368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811856"/>
    <w:multiLevelType w:val="hybridMultilevel"/>
    <w:tmpl w:val="0616B97C"/>
    <w:lvl w:ilvl="0" w:tplc="D90C3D1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B5EE8"/>
    <w:multiLevelType w:val="hybridMultilevel"/>
    <w:tmpl w:val="8F427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F42057"/>
    <w:multiLevelType w:val="hybridMultilevel"/>
    <w:tmpl w:val="C1DE1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4D19C9"/>
    <w:multiLevelType w:val="hybridMultilevel"/>
    <w:tmpl w:val="EFC88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973482"/>
    <w:multiLevelType w:val="hybridMultilevel"/>
    <w:tmpl w:val="0D5A7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8F1628"/>
    <w:multiLevelType w:val="hybridMultilevel"/>
    <w:tmpl w:val="67185F2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15:restartNumberingAfterBreak="0">
    <w:nsid w:val="6FB30792"/>
    <w:multiLevelType w:val="hybridMultilevel"/>
    <w:tmpl w:val="A68E3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930CA4"/>
    <w:multiLevelType w:val="hybridMultilevel"/>
    <w:tmpl w:val="3E1C3E7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3E4246"/>
    <w:multiLevelType w:val="multilevel"/>
    <w:tmpl w:val="798419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22CF6"/>
    <w:multiLevelType w:val="hybridMultilevel"/>
    <w:tmpl w:val="C48A53D0"/>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6"/>
  </w:num>
  <w:num w:numId="4">
    <w:abstractNumId w:val="4"/>
  </w:num>
  <w:num w:numId="5">
    <w:abstractNumId w:val="9"/>
  </w:num>
  <w:num w:numId="6">
    <w:abstractNumId w:val="7"/>
  </w:num>
  <w:num w:numId="7">
    <w:abstractNumId w:val="2"/>
  </w:num>
  <w:num w:numId="8">
    <w:abstractNumId w:val="22"/>
  </w:num>
  <w:num w:numId="9">
    <w:abstractNumId w:val="11"/>
  </w:num>
  <w:num w:numId="10">
    <w:abstractNumId w:val="17"/>
  </w:num>
  <w:num w:numId="11">
    <w:abstractNumId w:val="29"/>
  </w:num>
  <w:num w:numId="12">
    <w:abstractNumId w:val="18"/>
  </w:num>
  <w:num w:numId="13">
    <w:abstractNumId w:val="20"/>
  </w:num>
  <w:num w:numId="14">
    <w:abstractNumId w:val="12"/>
  </w:num>
  <w:num w:numId="15">
    <w:abstractNumId w:val="24"/>
  </w:num>
  <w:num w:numId="16">
    <w:abstractNumId w:val="21"/>
  </w:num>
  <w:num w:numId="17">
    <w:abstractNumId w:val="10"/>
  </w:num>
  <w:num w:numId="18">
    <w:abstractNumId w:val="13"/>
  </w:num>
  <w:num w:numId="19">
    <w:abstractNumId w:val="3"/>
  </w:num>
  <w:num w:numId="20">
    <w:abstractNumId w:val="1"/>
  </w:num>
  <w:num w:numId="21">
    <w:abstractNumId w:val="0"/>
  </w:num>
  <w:num w:numId="22">
    <w:abstractNumId w:val="16"/>
  </w:num>
  <w:num w:numId="23">
    <w:abstractNumId w:val="28"/>
  </w:num>
  <w:num w:numId="24">
    <w:abstractNumId w:val="15"/>
  </w:num>
  <w:num w:numId="25">
    <w:abstractNumId w:val="19"/>
  </w:num>
  <w:num w:numId="26">
    <w:abstractNumId w:val="23"/>
  </w:num>
  <w:num w:numId="27">
    <w:abstractNumId w:val="25"/>
  </w:num>
  <w:num w:numId="28">
    <w:abstractNumId w:val="6"/>
  </w:num>
  <w:num w:numId="29">
    <w:abstractNumId w:val="8"/>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2"/>
    <w:rsid w:val="00004D3E"/>
    <w:rsid w:val="00005795"/>
    <w:rsid w:val="00011E07"/>
    <w:rsid w:val="0001385F"/>
    <w:rsid w:val="000146C2"/>
    <w:rsid w:val="0001556D"/>
    <w:rsid w:val="000422EC"/>
    <w:rsid w:val="000603D0"/>
    <w:rsid w:val="0006451D"/>
    <w:rsid w:val="00074368"/>
    <w:rsid w:val="00077ACC"/>
    <w:rsid w:val="00080131"/>
    <w:rsid w:val="00082EC3"/>
    <w:rsid w:val="00085209"/>
    <w:rsid w:val="000A3009"/>
    <w:rsid w:val="000C057D"/>
    <w:rsid w:val="000C6434"/>
    <w:rsid w:val="000D5AFB"/>
    <w:rsid w:val="000F4CD9"/>
    <w:rsid w:val="000F6C57"/>
    <w:rsid w:val="000F7EE2"/>
    <w:rsid w:val="0010090D"/>
    <w:rsid w:val="00102435"/>
    <w:rsid w:val="00114384"/>
    <w:rsid w:val="00132758"/>
    <w:rsid w:val="00136DD0"/>
    <w:rsid w:val="00140F00"/>
    <w:rsid w:val="00142053"/>
    <w:rsid w:val="0014767D"/>
    <w:rsid w:val="001629AD"/>
    <w:rsid w:val="00164166"/>
    <w:rsid w:val="00167464"/>
    <w:rsid w:val="00167956"/>
    <w:rsid w:val="00175D45"/>
    <w:rsid w:val="0019225C"/>
    <w:rsid w:val="001944A8"/>
    <w:rsid w:val="00197768"/>
    <w:rsid w:val="001A3E90"/>
    <w:rsid w:val="001B7302"/>
    <w:rsid w:val="001D57C0"/>
    <w:rsid w:val="001D6745"/>
    <w:rsid w:val="001E057F"/>
    <w:rsid w:val="001E49A3"/>
    <w:rsid w:val="001E5DF4"/>
    <w:rsid w:val="001F270C"/>
    <w:rsid w:val="00202441"/>
    <w:rsid w:val="002045B7"/>
    <w:rsid w:val="00211DA9"/>
    <w:rsid w:val="00222C53"/>
    <w:rsid w:val="002331E9"/>
    <w:rsid w:val="002344AF"/>
    <w:rsid w:val="00235552"/>
    <w:rsid w:val="00244CC7"/>
    <w:rsid w:val="00250B5D"/>
    <w:rsid w:val="00263D29"/>
    <w:rsid w:val="00266A19"/>
    <w:rsid w:val="00273A63"/>
    <w:rsid w:val="00274480"/>
    <w:rsid w:val="00286BCF"/>
    <w:rsid w:val="002918F1"/>
    <w:rsid w:val="002A5097"/>
    <w:rsid w:val="002C0AEB"/>
    <w:rsid w:val="002C15D4"/>
    <w:rsid w:val="002C45B0"/>
    <w:rsid w:val="002C7B0A"/>
    <w:rsid w:val="002D4443"/>
    <w:rsid w:val="002E2FB9"/>
    <w:rsid w:val="002F29AA"/>
    <w:rsid w:val="002F3B0D"/>
    <w:rsid w:val="002F6033"/>
    <w:rsid w:val="00301844"/>
    <w:rsid w:val="00303568"/>
    <w:rsid w:val="00305D19"/>
    <w:rsid w:val="00322816"/>
    <w:rsid w:val="00327CB6"/>
    <w:rsid w:val="00332184"/>
    <w:rsid w:val="00345F33"/>
    <w:rsid w:val="0035063D"/>
    <w:rsid w:val="003524E0"/>
    <w:rsid w:val="00353B34"/>
    <w:rsid w:val="00374006"/>
    <w:rsid w:val="00385E09"/>
    <w:rsid w:val="00391C8C"/>
    <w:rsid w:val="003A2077"/>
    <w:rsid w:val="003A229B"/>
    <w:rsid w:val="003B0523"/>
    <w:rsid w:val="003B142F"/>
    <w:rsid w:val="003B1C73"/>
    <w:rsid w:val="003B291D"/>
    <w:rsid w:val="003C47A0"/>
    <w:rsid w:val="003C7E79"/>
    <w:rsid w:val="003E7DB6"/>
    <w:rsid w:val="003F4761"/>
    <w:rsid w:val="004270C0"/>
    <w:rsid w:val="004272A0"/>
    <w:rsid w:val="00433D1C"/>
    <w:rsid w:val="00434754"/>
    <w:rsid w:val="00441348"/>
    <w:rsid w:val="00450D02"/>
    <w:rsid w:val="00454553"/>
    <w:rsid w:val="00467A4D"/>
    <w:rsid w:val="00470C8D"/>
    <w:rsid w:val="00473924"/>
    <w:rsid w:val="00490B65"/>
    <w:rsid w:val="00491220"/>
    <w:rsid w:val="00491BE6"/>
    <w:rsid w:val="004A05BF"/>
    <w:rsid w:val="004A4602"/>
    <w:rsid w:val="004A4B54"/>
    <w:rsid w:val="004A4C1F"/>
    <w:rsid w:val="004A5B5F"/>
    <w:rsid w:val="004B0585"/>
    <w:rsid w:val="004F5DD4"/>
    <w:rsid w:val="005118EF"/>
    <w:rsid w:val="005307CC"/>
    <w:rsid w:val="00553C5B"/>
    <w:rsid w:val="00554E00"/>
    <w:rsid w:val="005552C5"/>
    <w:rsid w:val="00562E39"/>
    <w:rsid w:val="0056674B"/>
    <w:rsid w:val="00571A43"/>
    <w:rsid w:val="00582330"/>
    <w:rsid w:val="00593920"/>
    <w:rsid w:val="0059554C"/>
    <w:rsid w:val="005A3A52"/>
    <w:rsid w:val="005B39A3"/>
    <w:rsid w:val="005F3669"/>
    <w:rsid w:val="005F3E40"/>
    <w:rsid w:val="00605EA2"/>
    <w:rsid w:val="006101A4"/>
    <w:rsid w:val="00616B3E"/>
    <w:rsid w:val="00617569"/>
    <w:rsid w:val="00620232"/>
    <w:rsid w:val="006213E2"/>
    <w:rsid w:val="00623424"/>
    <w:rsid w:val="00625F89"/>
    <w:rsid w:val="006314C9"/>
    <w:rsid w:val="0064061E"/>
    <w:rsid w:val="006515C1"/>
    <w:rsid w:val="00651F25"/>
    <w:rsid w:val="0065593B"/>
    <w:rsid w:val="00666099"/>
    <w:rsid w:val="0067429F"/>
    <w:rsid w:val="006A49B0"/>
    <w:rsid w:val="006C1636"/>
    <w:rsid w:val="006C1AA0"/>
    <w:rsid w:val="00723955"/>
    <w:rsid w:val="0074318D"/>
    <w:rsid w:val="007467DA"/>
    <w:rsid w:val="0075038C"/>
    <w:rsid w:val="007515E7"/>
    <w:rsid w:val="00753D66"/>
    <w:rsid w:val="00753F77"/>
    <w:rsid w:val="00754162"/>
    <w:rsid w:val="00757C7C"/>
    <w:rsid w:val="00760FF7"/>
    <w:rsid w:val="00771127"/>
    <w:rsid w:val="00771321"/>
    <w:rsid w:val="00775142"/>
    <w:rsid w:val="00782E30"/>
    <w:rsid w:val="00784F4F"/>
    <w:rsid w:val="007921D3"/>
    <w:rsid w:val="007A134F"/>
    <w:rsid w:val="007A70BF"/>
    <w:rsid w:val="007D241C"/>
    <w:rsid w:val="007D2AE7"/>
    <w:rsid w:val="007E28D3"/>
    <w:rsid w:val="007E3AA3"/>
    <w:rsid w:val="007F4C3C"/>
    <w:rsid w:val="007F55D4"/>
    <w:rsid w:val="008055E8"/>
    <w:rsid w:val="00805AAB"/>
    <w:rsid w:val="00805B3C"/>
    <w:rsid w:val="00811654"/>
    <w:rsid w:val="0083120A"/>
    <w:rsid w:val="00834B8A"/>
    <w:rsid w:val="00847D95"/>
    <w:rsid w:val="00854D0D"/>
    <w:rsid w:val="008556F4"/>
    <w:rsid w:val="0085632D"/>
    <w:rsid w:val="00856354"/>
    <w:rsid w:val="0086153F"/>
    <w:rsid w:val="00863634"/>
    <w:rsid w:val="008724FE"/>
    <w:rsid w:val="00882BBD"/>
    <w:rsid w:val="0089338C"/>
    <w:rsid w:val="008A54B7"/>
    <w:rsid w:val="008B2306"/>
    <w:rsid w:val="008B6439"/>
    <w:rsid w:val="008B6889"/>
    <w:rsid w:val="008C3924"/>
    <w:rsid w:val="008C4668"/>
    <w:rsid w:val="008C58C0"/>
    <w:rsid w:val="008D64D5"/>
    <w:rsid w:val="008E0FD1"/>
    <w:rsid w:val="008E1099"/>
    <w:rsid w:val="008E19A2"/>
    <w:rsid w:val="008F20AF"/>
    <w:rsid w:val="008F22B1"/>
    <w:rsid w:val="00934012"/>
    <w:rsid w:val="0095265A"/>
    <w:rsid w:val="0099680B"/>
    <w:rsid w:val="009B68EC"/>
    <w:rsid w:val="009C740F"/>
    <w:rsid w:val="009E107E"/>
    <w:rsid w:val="009E3710"/>
    <w:rsid w:val="009E47A3"/>
    <w:rsid w:val="00A0034A"/>
    <w:rsid w:val="00A07501"/>
    <w:rsid w:val="00A34B41"/>
    <w:rsid w:val="00A37D87"/>
    <w:rsid w:val="00A46916"/>
    <w:rsid w:val="00A47CDD"/>
    <w:rsid w:val="00A61855"/>
    <w:rsid w:val="00A62B80"/>
    <w:rsid w:val="00A6697E"/>
    <w:rsid w:val="00A72F77"/>
    <w:rsid w:val="00A7512A"/>
    <w:rsid w:val="00A75FC5"/>
    <w:rsid w:val="00A80138"/>
    <w:rsid w:val="00A8030D"/>
    <w:rsid w:val="00A8374C"/>
    <w:rsid w:val="00A84443"/>
    <w:rsid w:val="00A91A99"/>
    <w:rsid w:val="00AA0095"/>
    <w:rsid w:val="00AA4B60"/>
    <w:rsid w:val="00AA5FBF"/>
    <w:rsid w:val="00AC5B44"/>
    <w:rsid w:val="00AE2544"/>
    <w:rsid w:val="00AE52D9"/>
    <w:rsid w:val="00AE7520"/>
    <w:rsid w:val="00AF0435"/>
    <w:rsid w:val="00AF1AD4"/>
    <w:rsid w:val="00B075FE"/>
    <w:rsid w:val="00B24D24"/>
    <w:rsid w:val="00B253C5"/>
    <w:rsid w:val="00B3507E"/>
    <w:rsid w:val="00B35240"/>
    <w:rsid w:val="00B3786B"/>
    <w:rsid w:val="00B4267D"/>
    <w:rsid w:val="00B616C2"/>
    <w:rsid w:val="00B61EA5"/>
    <w:rsid w:val="00B63844"/>
    <w:rsid w:val="00B711E1"/>
    <w:rsid w:val="00B85CD4"/>
    <w:rsid w:val="00B9612E"/>
    <w:rsid w:val="00BB277A"/>
    <w:rsid w:val="00BB533C"/>
    <w:rsid w:val="00BC0791"/>
    <w:rsid w:val="00BD42E4"/>
    <w:rsid w:val="00BD4F41"/>
    <w:rsid w:val="00BE5932"/>
    <w:rsid w:val="00BE6991"/>
    <w:rsid w:val="00C056C9"/>
    <w:rsid w:val="00C1125C"/>
    <w:rsid w:val="00C12CD6"/>
    <w:rsid w:val="00C14324"/>
    <w:rsid w:val="00C21000"/>
    <w:rsid w:val="00C23003"/>
    <w:rsid w:val="00C30614"/>
    <w:rsid w:val="00C336D5"/>
    <w:rsid w:val="00C472D9"/>
    <w:rsid w:val="00C67421"/>
    <w:rsid w:val="00C75789"/>
    <w:rsid w:val="00C912A3"/>
    <w:rsid w:val="00CA34B0"/>
    <w:rsid w:val="00CA4985"/>
    <w:rsid w:val="00CB214D"/>
    <w:rsid w:val="00CB517A"/>
    <w:rsid w:val="00CB7E28"/>
    <w:rsid w:val="00CC22C3"/>
    <w:rsid w:val="00CC760A"/>
    <w:rsid w:val="00CD7FCC"/>
    <w:rsid w:val="00CE18E8"/>
    <w:rsid w:val="00D05314"/>
    <w:rsid w:val="00D06EF3"/>
    <w:rsid w:val="00D1095D"/>
    <w:rsid w:val="00D203C4"/>
    <w:rsid w:val="00D21432"/>
    <w:rsid w:val="00D22DF6"/>
    <w:rsid w:val="00D271A4"/>
    <w:rsid w:val="00D27382"/>
    <w:rsid w:val="00D31CA2"/>
    <w:rsid w:val="00D3384A"/>
    <w:rsid w:val="00D44E36"/>
    <w:rsid w:val="00D53C07"/>
    <w:rsid w:val="00D55986"/>
    <w:rsid w:val="00D567F8"/>
    <w:rsid w:val="00D86410"/>
    <w:rsid w:val="00D90C42"/>
    <w:rsid w:val="00D910D2"/>
    <w:rsid w:val="00DB0088"/>
    <w:rsid w:val="00DB451B"/>
    <w:rsid w:val="00DE3DF9"/>
    <w:rsid w:val="00DE4120"/>
    <w:rsid w:val="00DE5BDD"/>
    <w:rsid w:val="00DF019C"/>
    <w:rsid w:val="00DF3658"/>
    <w:rsid w:val="00E00296"/>
    <w:rsid w:val="00E012A3"/>
    <w:rsid w:val="00E030F7"/>
    <w:rsid w:val="00E102D6"/>
    <w:rsid w:val="00E11B28"/>
    <w:rsid w:val="00E214E0"/>
    <w:rsid w:val="00E55DD7"/>
    <w:rsid w:val="00E6074D"/>
    <w:rsid w:val="00E66AF1"/>
    <w:rsid w:val="00E67A89"/>
    <w:rsid w:val="00E70512"/>
    <w:rsid w:val="00E724BA"/>
    <w:rsid w:val="00E75842"/>
    <w:rsid w:val="00E7688F"/>
    <w:rsid w:val="00E8338C"/>
    <w:rsid w:val="00E97D0D"/>
    <w:rsid w:val="00EA00BB"/>
    <w:rsid w:val="00EA21C4"/>
    <w:rsid w:val="00EB451B"/>
    <w:rsid w:val="00EB7478"/>
    <w:rsid w:val="00EC5129"/>
    <w:rsid w:val="00EC7645"/>
    <w:rsid w:val="00ED2656"/>
    <w:rsid w:val="00ED37A1"/>
    <w:rsid w:val="00ED6929"/>
    <w:rsid w:val="00F073C2"/>
    <w:rsid w:val="00F159F8"/>
    <w:rsid w:val="00F31963"/>
    <w:rsid w:val="00F47FE6"/>
    <w:rsid w:val="00F76FDC"/>
    <w:rsid w:val="00F8024D"/>
    <w:rsid w:val="00F93BAB"/>
    <w:rsid w:val="00F95899"/>
    <w:rsid w:val="00FC2110"/>
    <w:rsid w:val="00FC6EB2"/>
    <w:rsid w:val="00FE1319"/>
    <w:rsid w:val="00FE7A5F"/>
    <w:rsid w:val="00FF4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D8FC50-B112-4C48-8210-ED4AF4B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05BF"/>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4A05BF"/>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unhideWhenUsed/>
    <w:qFormat/>
    <w:rsid w:val="004A05BF"/>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4A05B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AD"/>
    <w:pPr>
      <w:ind w:left="720"/>
      <w:contextualSpacing/>
    </w:pPr>
  </w:style>
  <w:style w:type="paragraph" w:customStyle="1" w:styleId="Default">
    <w:name w:val="Default"/>
    <w:rsid w:val="00D5598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5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5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32"/>
    <w:rPr>
      <w:rFonts w:ascii="Tahoma" w:hAnsi="Tahoma" w:cs="Tahoma"/>
      <w:sz w:val="16"/>
      <w:szCs w:val="16"/>
    </w:rPr>
  </w:style>
  <w:style w:type="character" w:customStyle="1" w:styleId="Ttulo1Car">
    <w:name w:val="Título 1 Car"/>
    <w:basedOn w:val="Fuentedeprrafopredeter"/>
    <w:link w:val="Ttulo1"/>
    <w:uiPriority w:val="9"/>
    <w:rsid w:val="004A05BF"/>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4A05BF"/>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4A05BF"/>
    <w:rPr>
      <w:rFonts w:ascii="Arial" w:eastAsiaTheme="majorEastAsia" w:hAnsi="Arial" w:cstheme="majorBidi"/>
      <w:b/>
      <w:bCs/>
      <w:sz w:val="24"/>
    </w:rPr>
  </w:style>
  <w:style w:type="character" w:customStyle="1" w:styleId="Ttulo4Car">
    <w:name w:val="Título 4 Car"/>
    <w:basedOn w:val="Fuentedeprrafopredeter"/>
    <w:link w:val="Ttulo4"/>
    <w:uiPriority w:val="9"/>
    <w:rsid w:val="004A05BF"/>
    <w:rPr>
      <w:rFonts w:asciiTheme="majorHAnsi" w:eastAsiaTheme="majorEastAsia" w:hAnsiTheme="majorHAnsi" w:cstheme="majorBidi"/>
      <w:b/>
      <w:bCs/>
      <w:i/>
      <w:iCs/>
      <w:color w:val="4F81BD" w:themeColor="accent1"/>
      <w:sz w:val="24"/>
    </w:rPr>
  </w:style>
  <w:style w:type="paragraph" w:styleId="TtulodeTDC">
    <w:name w:val="TOC Heading"/>
    <w:basedOn w:val="Ttulo1"/>
    <w:next w:val="Normal"/>
    <w:uiPriority w:val="39"/>
    <w:semiHidden/>
    <w:unhideWhenUsed/>
    <w:qFormat/>
    <w:rsid w:val="004A05BF"/>
    <w:pPr>
      <w:outlineLvl w:val="9"/>
    </w:pPr>
    <w:rPr>
      <w:lang w:eastAsia="es-CO"/>
    </w:rPr>
  </w:style>
  <w:style w:type="paragraph" w:styleId="TDC1">
    <w:name w:val="toc 1"/>
    <w:basedOn w:val="Normal"/>
    <w:next w:val="Normal"/>
    <w:autoRedefine/>
    <w:uiPriority w:val="39"/>
    <w:unhideWhenUsed/>
    <w:qFormat/>
    <w:rsid w:val="004A05BF"/>
    <w:pPr>
      <w:spacing w:after="100"/>
    </w:pPr>
    <w:rPr>
      <w:rFonts w:ascii="Arial" w:hAnsi="Arial"/>
      <w:sz w:val="24"/>
    </w:rPr>
  </w:style>
  <w:style w:type="character" w:styleId="Hipervnculo">
    <w:name w:val="Hyperlink"/>
    <w:basedOn w:val="Fuentedeprrafopredeter"/>
    <w:uiPriority w:val="99"/>
    <w:unhideWhenUsed/>
    <w:rsid w:val="004A05BF"/>
    <w:rPr>
      <w:color w:val="0000FF" w:themeColor="hyperlink"/>
      <w:u w:val="single"/>
    </w:rPr>
  </w:style>
  <w:style w:type="paragraph" w:styleId="TDC2">
    <w:name w:val="toc 2"/>
    <w:basedOn w:val="Normal"/>
    <w:next w:val="Normal"/>
    <w:autoRedefine/>
    <w:uiPriority w:val="39"/>
    <w:unhideWhenUsed/>
    <w:qFormat/>
    <w:rsid w:val="004A05BF"/>
    <w:pPr>
      <w:spacing w:after="100"/>
      <w:ind w:left="220"/>
    </w:pPr>
    <w:rPr>
      <w:rFonts w:ascii="Arial" w:hAnsi="Arial"/>
      <w:sz w:val="24"/>
    </w:rPr>
  </w:style>
  <w:style w:type="paragraph" w:styleId="TDC3">
    <w:name w:val="toc 3"/>
    <w:basedOn w:val="Normal"/>
    <w:next w:val="Normal"/>
    <w:autoRedefine/>
    <w:uiPriority w:val="39"/>
    <w:unhideWhenUsed/>
    <w:qFormat/>
    <w:rsid w:val="004A05BF"/>
    <w:pPr>
      <w:tabs>
        <w:tab w:val="right" w:leader="dot" w:pos="8828"/>
      </w:tabs>
      <w:spacing w:after="100"/>
      <w:ind w:left="440"/>
      <w:jc w:val="both"/>
    </w:pPr>
    <w:rPr>
      <w:rFonts w:ascii="Arial" w:hAnsi="Arial"/>
      <w:sz w:val="24"/>
    </w:rPr>
  </w:style>
  <w:style w:type="paragraph" w:styleId="Encabezado">
    <w:name w:val="header"/>
    <w:basedOn w:val="Normal"/>
    <w:link w:val="EncabezadoCar"/>
    <w:uiPriority w:val="99"/>
    <w:unhideWhenUsed/>
    <w:rsid w:val="004A05BF"/>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4A05BF"/>
    <w:rPr>
      <w:rFonts w:ascii="Arial" w:hAnsi="Arial"/>
      <w:sz w:val="24"/>
    </w:rPr>
  </w:style>
  <w:style w:type="paragraph" w:styleId="Piedepgina">
    <w:name w:val="footer"/>
    <w:basedOn w:val="Normal"/>
    <w:link w:val="PiedepginaCar"/>
    <w:uiPriority w:val="99"/>
    <w:unhideWhenUsed/>
    <w:rsid w:val="004A05BF"/>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4A05BF"/>
    <w:rPr>
      <w:rFonts w:ascii="Arial" w:hAnsi="Arial"/>
      <w:sz w:val="24"/>
    </w:rPr>
  </w:style>
  <w:style w:type="paragraph" w:styleId="Sinespaciado">
    <w:name w:val="No Spacing"/>
    <w:uiPriority w:val="1"/>
    <w:qFormat/>
    <w:rsid w:val="004A05BF"/>
    <w:pPr>
      <w:spacing w:after="0" w:line="240" w:lineRule="auto"/>
    </w:pPr>
  </w:style>
  <w:style w:type="table" w:styleId="Sombreadoclaro">
    <w:name w:val="Light Shading"/>
    <w:basedOn w:val="Tablanormal"/>
    <w:uiPriority w:val="60"/>
    <w:rsid w:val="004A05B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aliases w:val="ft,ft Car Car Car,ft Car,Texto nota pie2,ft1,ft Car Car Car1,Texto nota pie Car2,ft Car Car2"/>
    <w:basedOn w:val="Normal"/>
    <w:link w:val="TextonotapieCar"/>
    <w:uiPriority w:val="99"/>
    <w:rsid w:val="004A05B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4A05BF"/>
    <w:rPr>
      <w:rFonts w:ascii="Calibri" w:eastAsia="Times New Roman" w:hAnsi="Calibri" w:cs="Times New Roman"/>
      <w:sz w:val="20"/>
      <w:szCs w:val="20"/>
      <w:lang w:val="es-ES" w:eastAsia="es-ES"/>
    </w:rPr>
  </w:style>
  <w:style w:type="character" w:styleId="Refdenotaalpie">
    <w:name w:val="footnote reference"/>
    <w:aliases w:val="Texto de nota al pie,Ref. de nota al pie2"/>
    <w:uiPriority w:val="99"/>
    <w:rsid w:val="004A05BF"/>
    <w:rPr>
      <w:vertAlign w:val="superscript"/>
    </w:rPr>
  </w:style>
  <w:style w:type="character" w:styleId="Refdecomentario">
    <w:name w:val="annotation reference"/>
    <w:basedOn w:val="Fuentedeprrafopredeter"/>
    <w:uiPriority w:val="99"/>
    <w:semiHidden/>
    <w:unhideWhenUsed/>
    <w:rsid w:val="007F4C3C"/>
    <w:rPr>
      <w:sz w:val="16"/>
      <w:szCs w:val="16"/>
    </w:rPr>
  </w:style>
  <w:style w:type="paragraph" w:styleId="Textocomentario">
    <w:name w:val="annotation text"/>
    <w:basedOn w:val="Normal"/>
    <w:link w:val="TextocomentarioCar"/>
    <w:uiPriority w:val="99"/>
    <w:semiHidden/>
    <w:unhideWhenUsed/>
    <w:rsid w:val="007F4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C3C"/>
    <w:rPr>
      <w:sz w:val="20"/>
      <w:szCs w:val="20"/>
    </w:rPr>
  </w:style>
  <w:style w:type="paragraph" w:styleId="Asuntodelcomentario">
    <w:name w:val="annotation subject"/>
    <w:basedOn w:val="Textocomentario"/>
    <w:next w:val="Textocomentario"/>
    <w:link w:val="AsuntodelcomentarioCar"/>
    <w:uiPriority w:val="99"/>
    <w:semiHidden/>
    <w:unhideWhenUsed/>
    <w:rsid w:val="007F4C3C"/>
    <w:rPr>
      <w:b/>
      <w:bCs/>
    </w:rPr>
  </w:style>
  <w:style w:type="character" w:customStyle="1" w:styleId="AsuntodelcomentarioCar">
    <w:name w:val="Asunto del comentario Car"/>
    <w:basedOn w:val="TextocomentarioCar"/>
    <w:link w:val="Asuntodelcomentario"/>
    <w:uiPriority w:val="99"/>
    <w:semiHidden/>
    <w:rsid w:val="007F4C3C"/>
    <w:rPr>
      <w:b/>
      <w:bCs/>
      <w:sz w:val="20"/>
      <w:szCs w:val="20"/>
    </w:rPr>
  </w:style>
  <w:style w:type="paragraph" w:styleId="Textonotaalfinal">
    <w:name w:val="endnote text"/>
    <w:basedOn w:val="Normal"/>
    <w:link w:val="TextonotaalfinalCar"/>
    <w:uiPriority w:val="99"/>
    <w:semiHidden/>
    <w:unhideWhenUsed/>
    <w:rsid w:val="00616B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B3E"/>
    <w:rPr>
      <w:sz w:val="20"/>
      <w:szCs w:val="20"/>
    </w:rPr>
  </w:style>
  <w:style w:type="character" w:styleId="Refdenotaalfinal">
    <w:name w:val="endnote reference"/>
    <w:basedOn w:val="Fuentedeprrafopredeter"/>
    <w:uiPriority w:val="99"/>
    <w:semiHidden/>
    <w:unhideWhenUsed/>
    <w:rsid w:val="00616B3E"/>
    <w:rPr>
      <w:vertAlign w:val="superscript"/>
    </w:rPr>
  </w:style>
  <w:style w:type="paragraph" w:styleId="Revisin">
    <w:name w:val="Revision"/>
    <w:hidden/>
    <w:uiPriority w:val="99"/>
    <w:semiHidden/>
    <w:rsid w:val="00A7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59">
      <w:bodyDiv w:val="1"/>
      <w:marLeft w:val="0"/>
      <w:marRight w:val="0"/>
      <w:marTop w:val="0"/>
      <w:marBottom w:val="0"/>
      <w:divBdr>
        <w:top w:val="none" w:sz="0" w:space="0" w:color="auto"/>
        <w:left w:val="none" w:sz="0" w:space="0" w:color="auto"/>
        <w:bottom w:val="none" w:sz="0" w:space="0" w:color="auto"/>
        <w:right w:val="none" w:sz="0" w:space="0" w:color="auto"/>
      </w:divBdr>
    </w:div>
    <w:div w:id="71315497">
      <w:bodyDiv w:val="1"/>
      <w:marLeft w:val="0"/>
      <w:marRight w:val="0"/>
      <w:marTop w:val="0"/>
      <w:marBottom w:val="0"/>
      <w:divBdr>
        <w:top w:val="none" w:sz="0" w:space="0" w:color="auto"/>
        <w:left w:val="none" w:sz="0" w:space="0" w:color="auto"/>
        <w:bottom w:val="none" w:sz="0" w:space="0" w:color="auto"/>
        <w:right w:val="none" w:sz="0" w:space="0" w:color="auto"/>
      </w:divBdr>
    </w:div>
    <w:div w:id="120195827">
      <w:bodyDiv w:val="1"/>
      <w:marLeft w:val="0"/>
      <w:marRight w:val="0"/>
      <w:marTop w:val="0"/>
      <w:marBottom w:val="0"/>
      <w:divBdr>
        <w:top w:val="none" w:sz="0" w:space="0" w:color="auto"/>
        <w:left w:val="none" w:sz="0" w:space="0" w:color="auto"/>
        <w:bottom w:val="none" w:sz="0" w:space="0" w:color="auto"/>
        <w:right w:val="none" w:sz="0" w:space="0" w:color="auto"/>
      </w:divBdr>
    </w:div>
    <w:div w:id="163478244">
      <w:bodyDiv w:val="1"/>
      <w:marLeft w:val="0"/>
      <w:marRight w:val="0"/>
      <w:marTop w:val="0"/>
      <w:marBottom w:val="0"/>
      <w:divBdr>
        <w:top w:val="none" w:sz="0" w:space="0" w:color="auto"/>
        <w:left w:val="none" w:sz="0" w:space="0" w:color="auto"/>
        <w:bottom w:val="none" w:sz="0" w:space="0" w:color="auto"/>
        <w:right w:val="none" w:sz="0" w:space="0" w:color="auto"/>
      </w:divBdr>
    </w:div>
    <w:div w:id="342826510">
      <w:bodyDiv w:val="1"/>
      <w:marLeft w:val="0"/>
      <w:marRight w:val="0"/>
      <w:marTop w:val="0"/>
      <w:marBottom w:val="0"/>
      <w:divBdr>
        <w:top w:val="none" w:sz="0" w:space="0" w:color="auto"/>
        <w:left w:val="none" w:sz="0" w:space="0" w:color="auto"/>
        <w:bottom w:val="none" w:sz="0" w:space="0" w:color="auto"/>
        <w:right w:val="none" w:sz="0" w:space="0" w:color="auto"/>
      </w:divBdr>
    </w:div>
    <w:div w:id="375812942">
      <w:bodyDiv w:val="1"/>
      <w:marLeft w:val="0"/>
      <w:marRight w:val="0"/>
      <w:marTop w:val="0"/>
      <w:marBottom w:val="0"/>
      <w:divBdr>
        <w:top w:val="none" w:sz="0" w:space="0" w:color="auto"/>
        <w:left w:val="none" w:sz="0" w:space="0" w:color="auto"/>
        <w:bottom w:val="none" w:sz="0" w:space="0" w:color="auto"/>
        <w:right w:val="none" w:sz="0" w:space="0" w:color="auto"/>
      </w:divBdr>
    </w:div>
    <w:div w:id="569772701">
      <w:bodyDiv w:val="1"/>
      <w:marLeft w:val="0"/>
      <w:marRight w:val="0"/>
      <w:marTop w:val="0"/>
      <w:marBottom w:val="0"/>
      <w:divBdr>
        <w:top w:val="none" w:sz="0" w:space="0" w:color="auto"/>
        <w:left w:val="none" w:sz="0" w:space="0" w:color="auto"/>
        <w:bottom w:val="none" w:sz="0" w:space="0" w:color="auto"/>
        <w:right w:val="none" w:sz="0" w:space="0" w:color="auto"/>
      </w:divBdr>
    </w:div>
    <w:div w:id="583340200">
      <w:bodyDiv w:val="1"/>
      <w:marLeft w:val="0"/>
      <w:marRight w:val="0"/>
      <w:marTop w:val="0"/>
      <w:marBottom w:val="0"/>
      <w:divBdr>
        <w:top w:val="none" w:sz="0" w:space="0" w:color="auto"/>
        <w:left w:val="none" w:sz="0" w:space="0" w:color="auto"/>
        <w:bottom w:val="none" w:sz="0" w:space="0" w:color="auto"/>
        <w:right w:val="none" w:sz="0" w:space="0" w:color="auto"/>
      </w:divBdr>
    </w:div>
    <w:div w:id="646664594">
      <w:bodyDiv w:val="1"/>
      <w:marLeft w:val="0"/>
      <w:marRight w:val="0"/>
      <w:marTop w:val="0"/>
      <w:marBottom w:val="0"/>
      <w:divBdr>
        <w:top w:val="none" w:sz="0" w:space="0" w:color="auto"/>
        <w:left w:val="none" w:sz="0" w:space="0" w:color="auto"/>
        <w:bottom w:val="none" w:sz="0" w:space="0" w:color="auto"/>
        <w:right w:val="none" w:sz="0" w:space="0" w:color="auto"/>
      </w:divBdr>
    </w:div>
    <w:div w:id="861673615">
      <w:bodyDiv w:val="1"/>
      <w:marLeft w:val="0"/>
      <w:marRight w:val="0"/>
      <w:marTop w:val="0"/>
      <w:marBottom w:val="0"/>
      <w:divBdr>
        <w:top w:val="none" w:sz="0" w:space="0" w:color="auto"/>
        <w:left w:val="none" w:sz="0" w:space="0" w:color="auto"/>
        <w:bottom w:val="none" w:sz="0" w:space="0" w:color="auto"/>
        <w:right w:val="none" w:sz="0" w:space="0" w:color="auto"/>
      </w:divBdr>
    </w:div>
    <w:div w:id="945188971">
      <w:bodyDiv w:val="1"/>
      <w:marLeft w:val="0"/>
      <w:marRight w:val="0"/>
      <w:marTop w:val="0"/>
      <w:marBottom w:val="0"/>
      <w:divBdr>
        <w:top w:val="none" w:sz="0" w:space="0" w:color="auto"/>
        <w:left w:val="none" w:sz="0" w:space="0" w:color="auto"/>
        <w:bottom w:val="none" w:sz="0" w:space="0" w:color="auto"/>
        <w:right w:val="none" w:sz="0" w:space="0" w:color="auto"/>
      </w:divBdr>
    </w:div>
    <w:div w:id="1060790318">
      <w:bodyDiv w:val="1"/>
      <w:marLeft w:val="0"/>
      <w:marRight w:val="0"/>
      <w:marTop w:val="0"/>
      <w:marBottom w:val="0"/>
      <w:divBdr>
        <w:top w:val="none" w:sz="0" w:space="0" w:color="auto"/>
        <w:left w:val="none" w:sz="0" w:space="0" w:color="auto"/>
        <w:bottom w:val="none" w:sz="0" w:space="0" w:color="auto"/>
        <w:right w:val="none" w:sz="0" w:space="0" w:color="auto"/>
      </w:divBdr>
    </w:div>
    <w:div w:id="1139763245">
      <w:bodyDiv w:val="1"/>
      <w:marLeft w:val="0"/>
      <w:marRight w:val="0"/>
      <w:marTop w:val="0"/>
      <w:marBottom w:val="0"/>
      <w:divBdr>
        <w:top w:val="none" w:sz="0" w:space="0" w:color="auto"/>
        <w:left w:val="none" w:sz="0" w:space="0" w:color="auto"/>
        <w:bottom w:val="none" w:sz="0" w:space="0" w:color="auto"/>
        <w:right w:val="none" w:sz="0" w:space="0" w:color="auto"/>
      </w:divBdr>
    </w:div>
    <w:div w:id="1177965843">
      <w:bodyDiv w:val="1"/>
      <w:marLeft w:val="0"/>
      <w:marRight w:val="0"/>
      <w:marTop w:val="0"/>
      <w:marBottom w:val="0"/>
      <w:divBdr>
        <w:top w:val="none" w:sz="0" w:space="0" w:color="auto"/>
        <w:left w:val="none" w:sz="0" w:space="0" w:color="auto"/>
        <w:bottom w:val="none" w:sz="0" w:space="0" w:color="auto"/>
        <w:right w:val="none" w:sz="0" w:space="0" w:color="auto"/>
      </w:divBdr>
    </w:div>
    <w:div w:id="1247033641">
      <w:bodyDiv w:val="1"/>
      <w:marLeft w:val="0"/>
      <w:marRight w:val="0"/>
      <w:marTop w:val="0"/>
      <w:marBottom w:val="0"/>
      <w:divBdr>
        <w:top w:val="none" w:sz="0" w:space="0" w:color="auto"/>
        <w:left w:val="none" w:sz="0" w:space="0" w:color="auto"/>
        <w:bottom w:val="none" w:sz="0" w:space="0" w:color="auto"/>
        <w:right w:val="none" w:sz="0" w:space="0" w:color="auto"/>
      </w:divBdr>
    </w:div>
    <w:div w:id="1434588601">
      <w:bodyDiv w:val="1"/>
      <w:marLeft w:val="0"/>
      <w:marRight w:val="0"/>
      <w:marTop w:val="0"/>
      <w:marBottom w:val="0"/>
      <w:divBdr>
        <w:top w:val="none" w:sz="0" w:space="0" w:color="auto"/>
        <w:left w:val="none" w:sz="0" w:space="0" w:color="auto"/>
        <w:bottom w:val="none" w:sz="0" w:space="0" w:color="auto"/>
        <w:right w:val="none" w:sz="0" w:space="0" w:color="auto"/>
      </w:divBdr>
    </w:div>
    <w:div w:id="1467429321">
      <w:bodyDiv w:val="1"/>
      <w:marLeft w:val="0"/>
      <w:marRight w:val="0"/>
      <w:marTop w:val="0"/>
      <w:marBottom w:val="0"/>
      <w:divBdr>
        <w:top w:val="none" w:sz="0" w:space="0" w:color="auto"/>
        <w:left w:val="none" w:sz="0" w:space="0" w:color="auto"/>
        <w:bottom w:val="none" w:sz="0" w:space="0" w:color="auto"/>
        <w:right w:val="none" w:sz="0" w:space="0" w:color="auto"/>
      </w:divBdr>
    </w:div>
    <w:div w:id="1678384154">
      <w:bodyDiv w:val="1"/>
      <w:marLeft w:val="0"/>
      <w:marRight w:val="0"/>
      <w:marTop w:val="0"/>
      <w:marBottom w:val="0"/>
      <w:divBdr>
        <w:top w:val="none" w:sz="0" w:space="0" w:color="auto"/>
        <w:left w:val="none" w:sz="0" w:space="0" w:color="auto"/>
        <w:bottom w:val="none" w:sz="0" w:space="0" w:color="auto"/>
        <w:right w:val="none" w:sz="0" w:space="0" w:color="auto"/>
      </w:divBdr>
    </w:div>
    <w:div w:id="1829245968">
      <w:bodyDiv w:val="1"/>
      <w:marLeft w:val="0"/>
      <w:marRight w:val="0"/>
      <w:marTop w:val="0"/>
      <w:marBottom w:val="0"/>
      <w:divBdr>
        <w:top w:val="none" w:sz="0" w:space="0" w:color="auto"/>
        <w:left w:val="none" w:sz="0" w:space="0" w:color="auto"/>
        <w:bottom w:val="none" w:sz="0" w:space="0" w:color="auto"/>
        <w:right w:val="none" w:sz="0" w:space="0" w:color="auto"/>
      </w:divBdr>
    </w:div>
    <w:div w:id="1999916006">
      <w:bodyDiv w:val="1"/>
      <w:marLeft w:val="0"/>
      <w:marRight w:val="0"/>
      <w:marTop w:val="0"/>
      <w:marBottom w:val="0"/>
      <w:divBdr>
        <w:top w:val="none" w:sz="0" w:space="0" w:color="auto"/>
        <w:left w:val="none" w:sz="0" w:space="0" w:color="auto"/>
        <w:bottom w:val="none" w:sz="0" w:space="0" w:color="auto"/>
        <w:right w:val="none" w:sz="0" w:space="0" w:color="auto"/>
      </w:divBdr>
    </w:div>
    <w:div w:id="2006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ia.gov.co" TargetMode="External"/><Relationship Id="rId13" Type="http://schemas.openxmlformats.org/officeDocument/2006/relationships/hyperlink" Target="mailto:agrcali@auditoria.gov.co" TargetMode="External"/><Relationship Id="rId18" Type="http://schemas.openxmlformats.org/officeDocument/2006/relationships/hyperlink" Target="mailto:agrcucuta@auditoria.gov.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grbogota@auditoria.gov.co" TargetMode="External"/><Relationship Id="rId17" Type="http://schemas.openxmlformats.org/officeDocument/2006/relationships/hyperlink" Target="mailto:agrarmenia@auditoria.gov.co"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agrneiva@auditoria.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medellin@auditoria.gov.co" TargetMode="External"/><Relationship Id="rId24" Type="http://schemas.openxmlformats.org/officeDocument/2006/relationships/hyperlink" Target="http://www.auditoria.gov.co" TargetMode="External"/><Relationship Id="rId5" Type="http://schemas.openxmlformats.org/officeDocument/2006/relationships/webSettings" Target="webSettings.xml"/><Relationship Id="rId15" Type="http://schemas.openxmlformats.org/officeDocument/2006/relationships/hyperlink" Target="mailto:agrbarranquilla@auditoria.gov.co" TargetMode="External"/><Relationship Id="rId23" Type="http://schemas.openxmlformats.org/officeDocument/2006/relationships/footer" Target="footer2.xml"/><Relationship Id="rId10" Type="http://schemas.openxmlformats.org/officeDocument/2006/relationships/hyperlink" Target="mailto:controlfiscal@auditoria.gov.co" TargetMode="External"/><Relationship Id="rId19" Type="http://schemas.openxmlformats.org/officeDocument/2006/relationships/hyperlink" Target="mailto:agrvillavicencio@auditoria.gov.co" TargetMode="External"/><Relationship Id="rId4" Type="http://schemas.openxmlformats.org/officeDocument/2006/relationships/settings" Target="settings.xml"/><Relationship Id="rId9" Type="http://schemas.openxmlformats.org/officeDocument/2006/relationships/hyperlink" Target="mailto:participacion@auditoria.gov.co" TargetMode="External"/><Relationship Id="rId14" Type="http://schemas.openxmlformats.org/officeDocument/2006/relationships/hyperlink" Target="mailto:agrbucaramanga@auditoria.gov.co"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D499-39D1-4600-82BD-836E34B3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2150</Words>
  <Characters>11830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 Heyner Palacios Castillo</dc:creator>
  <cp:lastModifiedBy>Jose Rolando Sarmiento Perez</cp:lastModifiedBy>
  <cp:revision>3</cp:revision>
  <dcterms:created xsi:type="dcterms:W3CDTF">2020-01-31T20:50:00Z</dcterms:created>
  <dcterms:modified xsi:type="dcterms:W3CDTF">2020-01-31T20:53:00Z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-938335814</vt:i4>
  </property>
</Properties>
</file>